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rPr>
      </w:pPr>
      <w:r>
        <w:rPr>
          <w:rFonts w:hint="eastAsia" w:asciiTheme="minorEastAsia" w:hAnsiTheme="minorEastAsia" w:eastAsiaTheme="minorEastAsia"/>
          <w:sz w:val="32"/>
        </w:rPr>
        <w:t>2020年度</w:t>
      </w:r>
    </w:p>
    <w:p>
      <w:pPr>
        <w:spacing w:line="360" w:lineRule="auto"/>
        <w:ind w:firstLine="640" w:firstLineChars="200"/>
        <w:jc w:val="center"/>
        <w:rPr>
          <w:rFonts w:asciiTheme="minorEastAsia" w:hAnsiTheme="minorEastAsia" w:eastAsiaTheme="minorEastAsia"/>
          <w:sz w:val="32"/>
        </w:rPr>
      </w:pPr>
      <w:r>
        <w:rPr>
          <w:rFonts w:hint="eastAsia" w:asciiTheme="minorEastAsia" w:hAnsiTheme="minorEastAsia" w:eastAsiaTheme="minorEastAsia"/>
          <w:sz w:val="32"/>
        </w:rPr>
        <w:t>甘肃中医药大学附属医院部门决算</w:t>
      </w:r>
    </w:p>
    <w:p>
      <w:pPr>
        <w:pStyle w:val="4"/>
        <w:shd w:val="clear" w:color="auto" w:fill="FFFFFF"/>
        <w:spacing w:before="0" w:beforeAutospacing="0" w:after="0" w:afterAutospacing="0" w:line="360" w:lineRule="auto"/>
        <w:ind w:firstLine="560" w:firstLineChars="200"/>
        <w:jc w:val="center"/>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目录</w:t>
      </w:r>
    </w:p>
    <w:p>
      <w:pPr>
        <w:pStyle w:val="4"/>
        <w:shd w:val="clear" w:color="auto" w:fill="FFFFFF"/>
        <w:spacing w:before="0" w:beforeAutospacing="0" w:after="0" w:afterAutospacing="0" w:line="360" w:lineRule="auto"/>
        <w:ind w:firstLine="562"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b/>
          <w:bCs/>
          <w:sz w:val="28"/>
          <w:szCs w:val="28"/>
        </w:rPr>
        <w:t>第一部分  部门概括</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一、部门职责</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二、机构设置</w:t>
      </w:r>
    </w:p>
    <w:p>
      <w:pPr>
        <w:pStyle w:val="4"/>
        <w:shd w:val="clear" w:color="auto" w:fill="FFFFFF"/>
        <w:spacing w:before="0" w:beforeAutospacing="0" w:after="0" w:afterAutospacing="0" w:line="360" w:lineRule="auto"/>
        <w:ind w:firstLine="562"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b/>
          <w:bCs/>
          <w:sz w:val="28"/>
          <w:szCs w:val="28"/>
        </w:rPr>
        <w:t>第二部分  2020年度部门决算表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一、收入支出决算总表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二、收入决算表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三、支出决算表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四、财政拨款收入支出决算总表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五、一般公共预算财政拨款支出决算表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六、一般公共预算财政拨款基本支出决算表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七、一般公共预算财政拨款“三公”经费支出决算表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八、政府性基金预算财政拨款收入支出决算表</w:t>
      </w:r>
    </w:p>
    <w:p>
      <w:pPr>
        <w:pStyle w:val="4"/>
        <w:shd w:val="clear" w:color="auto" w:fill="FFFFFF"/>
        <w:spacing w:before="0" w:beforeAutospacing="0" w:after="0" w:afterAutospacing="0" w:line="360" w:lineRule="auto"/>
        <w:ind w:firstLine="562"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b/>
          <w:bCs/>
          <w:sz w:val="28"/>
          <w:szCs w:val="28"/>
        </w:rPr>
        <w:t>第三部分  2020年度部门决算情况说明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一、收入支出决算总体情况说明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二、收入决算情况说明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三、支出决算情况说明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四、财政拨款收入支出决算总体情况说明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五、一般公共预算财政拨款支出决算情况说明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六、一般公共预算财政拨款基本支出决算情况说明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七、一般公共预算财政拨款“三公”经费支出决算情况说明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八、政府性基金预算财政拨款收支决算情况说明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九、国有资本经营预算财政拨款支出情况说明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十、预算绩效情况说明</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第四部分  名词解释</w:t>
      </w:r>
    </w:p>
    <w:p>
      <w:pPr>
        <w:spacing w:line="360" w:lineRule="auto"/>
        <w:ind w:firstLine="562" w:firstLineChars="200"/>
        <w:jc w:val="center"/>
        <w:rPr>
          <w:rFonts w:asciiTheme="minorEastAsia" w:hAnsiTheme="minorEastAsia" w:eastAsiaTheme="minorEastAsia"/>
          <w:b/>
          <w:sz w:val="28"/>
          <w:szCs w:val="28"/>
        </w:rPr>
      </w:pPr>
      <w:r>
        <w:rPr>
          <w:rFonts w:asciiTheme="minorEastAsia" w:hAnsiTheme="minorEastAsia" w:eastAsiaTheme="minorEastAsia"/>
          <w:b/>
          <w:sz w:val="28"/>
          <w:szCs w:val="28"/>
        </w:rPr>
        <w:t>第一部分</w:t>
      </w:r>
      <w:r>
        <w:rPr>
          <w:rFonts w:hint="eastAsia" w:asciiTheme="minorEastAsia" w:hAnsiTheme="minorEastAsia" w:eastAsiaTheme="minorEastAsia"/>
          <w:b/>
          <w:sz w:val="28"/>
          <w:szCs w:val="28"/>
        </w:rPr>
        <w:t xml:space="preserve"> </w:t>
      </w:r>
      <w:r>
        <w:rPr>
          <w:rFonts w:hint="eastAsia" w:cs="Calibri" w:asciiTheme="minorEastAsia" w:hAnsiTheme="minorEastAsia" w:eastAsiaTheme="minorEastAsia"/>
          <w:b/>
          <w:color w:val="000000"/>
          <w:sz w:val="28"/>
          <w:szCs w:val="28"/>
        </w:rPr>
        <w:t>单位情况及机构设置</w:t>
      </w:r>
    </w:p>
    <w:p>
      <w:pPr>
        <w:spacing w:after="0" w:line="360" w:lineRule="auto"/>
        <w:ind w:left="110" w:leftChars="50" w:firstLine="562" w:firstLineChars="200"/>
        <w:rPr>
          <w:rFonts w:hint="eastAsia" w:asciiTheme="minorEastAsia" w:hAnsiTheme="minorEastAsia" w:eastAsiaTheme="minorEastAsia"/>
          <w:b/>
          <w:sz w:val="28"/>
          <w:szCs w:val="28"/>
        </w:rPr>
      </w:pPr>
      <w:r>
        <w:rPr>
          <w:rFonts w:asciiTheme="minorEastAsia" w:hAnsiTheme="minorEastAsia" w:eastAsiaTheme="minorEastAsia"/>
          <w:b/>
          <w:sz w:val="28"/>
          <w:szCs w:val="28"/>
        </w:rPr>
        <w:t>一、单位情况</w:t>
      </w:r>
    </w:p>
    <w:p>
      <w:pPr>
        <w:spacing w:after="0" w:line="360" w:lineRule="auto"/>
        <w:ind w:left="110" w:leftChars="50" w:firstLine="560" w:firstLineChars="200"/>
        <w:rPr>
          <w:rFonts w:hint="eastAsia" w:asciiTheme="minorEastAsia" w:hAnsiTheme="minorEastAsia" w:eastAsiaTheme="minorEastAsia"/>
          <w:sz w:val="28"/>
          <w:szCs w:val="28"/>
        </w:rPr>
      </w:pPr>
      <w:r>
        <w:rPr>
          <w:rFonts w:asciiTheme="minorEastAsia" w:hAnsiTheme="minorEastAsia" w:eastAsiaTheme="minorEastAsia"/>
          <w:sz w:val="28"/>
          <w:szCs w:val="28"/>
        </w:rPr>
        <w:t>我院于1991年建院，是一所中医特色浓厚，集医疗、教学、科研、预防、保健、康复和急救为一体的三级甲等中医医院。目前主要承担:甘肃中医药大学的临床教学任务，为社会民众提供中西医诊疗服务、健康指导，开展中医药相关科学研究。</w:t>
      </w:r>
      <w:r>
        <w:rPr>
          <w:rFonts w:asciiTheme="minorEastAsia" w:hAnsiTheme="minorEastAsia" w:eastAsiaTheme="minorEastAsia"/>
          <w:sz w:val="28"/>
          <w:szCs w:val="28"/>
        </w:rPr>
        <w:br w:type="textWrapping"/>
      </w: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二、机构设置</w:t>
      </w:r>
      <w:r>
        <w:rPr>
          <w:rFonts w:asciiTheme="minorEastAsia" w:hAnsiTheme="minorEastAsia" w:eastAsiaTheme="minorEastAsia"/>
          <w:sz w:val="28"/>
          <w:szCs w:val="28"/>
        </w:rPr>
        <w:br w:type="textWrapping"/>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医院有：兰州本部、北院（皋兰县中医院）、西院（位于西固区）、南院区（在建）、嘉峪关路社区卫生服务中心、酒泉路社区卫生服务站（开设专家门诊）等。现有职工1374名，卫生专业技术人员1200名，副高及以上158人。开放总床位1147张。设有45个临床科室，9个医技科室。作为甘肃中医药大学中医、中西医结合、护理、药学四个专业本科生、研究生的临床实践教学基地，每年承担实习生394人，进修72人；作为国家级住院医师规范化培训基地和全科医师培训基地，今年承担规范化培训医生516人。现有3个博士点和12个硕士点，设有12个临床教学教研室。医院业务量保持着持续增长。到2020年，周门诊量超过1.3万人次，2020年出院病人达到3.12人次。医院多个中医药专科优势明显，以针灸、骨伤为代表的中医药特色治疗，心血管、脾胃病及儿科的中西医结合治疗已形成明显专业优势；甘肃省针灸推拿临床医学中心、甘肃省中西医结合心血管临床医学中心的建立，大大提高了医院的综合诊治水平。医院十分重视传承中医文化和中医思想，建成9个全国名老中医传承工作室。汇集40位名老中医成立了甘肃省名中医工作站，坚持以中医为主，中西医结合的诊治思路，中医药特色得到充分发挥，医院医疗水平不断提升。</w:t>
      </w:r>
    </w:p>
    <w:p>
      <w:pPr>
        <w:spacing w:after="0"/>
        <w:jc w:val="center"/>
        <w:rPr>
          <w:rFonts w:asciiTheme="minorEastAsia" w:hAnsiTheme="minorEastAsia" w:eastAsiaTheme="minorEastAsia"/>
          <w:b/>
          <w:sz w:val="32"/>
        </w:rPr>
      </w:pPr>
      <w:r>
        <w:rPr>
          <w:rFonts w:asciiTheme="minorEastAsia" w:hAnsiTheme="minorEastAsia" w:eastAsiaTheme="minorEastAsia"/>
          <w:b/>
          <w:sz w:val="32"/>
        </w:rPr>
        <w:t>第二部分 2020 年度部门决算表</w:t>
      </w:r>
    </w:p>
    <w:tbl>
      <w:tblPr>
        <w:tblStyle w:val="5"/>
        <w:tblW w:w="15490" w:type="dxa"/>
        <w:tblInd w:w="-754" w:type="dxa"/>
        <w:tblLayout w:type="autofit"/>
        <w:tblCellMar>
          <w:top w:w="0" w:type="dxa"/>
          <w:left w:w="108" w:type="dxa"/>
          <w:bottom w:w="0" w:type="dxa"/>
          <w:right w:w="108" w:type="dxa"/>
        </w:tblCellMar>
      </w:tblPr>
      <w:tblGrid>
        <w:gridCol w:w="4656"/>
        <w:gridCol w:w="643"/>
        <w:gridCol w:w="2505"/>
        <w:gridCol w:w="4656"/>
        <w:gridCol w:w="643"/>
        <w:gridCol w:w="2503"/>
      </w:tblGrid>
      <w:tr>
        <w:tblPrEx>
          <w:tblCellMar>
            <w:top w:w="0" w:type="dxa"/>
            <w:left w:w="108" w:type="dxa"/>
            <w:bottom w:w="0" w:type="dxa"/>
            <w:right w:w="108" w:type="dxa"/>
          </w:tblCellMar>
        </w:tblPrEx>
        <w:trPr>
          <w:trHeight w:val="375" w:hRule="atLeast"/>
        </w:trPr>
        <w:tc>
          <w:tcPr>
            <w:tcW w:w="4621"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638"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color w:val="000000"/>
                <w:sz w:val="28"/>
                <w:szCs w:val="28"/>
              </w:rPr>
            </w:pPr>
          </w:p>
        </w:tc>
        <w:tc>
          <w:tcPr>
            <w:tcW w:w="4621"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638"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r>
      <w:tr>
        <w:tblPrEx>
          <w:tblCellMar>
            <w:top w:w="0" w:type="dxa"/>
            <w:left w:w="108" w:type="dxa"/>
            <w:bottom w:w="0" w:type="dxa"/>
            <w:right w:w="108" w:type="dxa"/>
          </w:tblCellMar>
        </w:tblPrEx>
        <w:trPr>
          <w:trHeight w:val="300" w:hRule="atLeast"/>
        </w:trPr>
        <w:tc>
          <w:tcPr>
            <w:tcW w:w="4621"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一、收入支出决算总表</w:t>
            </w:r>
          </w:p>
        </w:tc>
        <w:tc>
          <w:tcPr>
            <w:tcW w:w="638"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p>
        </w:tc>
        <w:tc>
          <w:tcPr>
            <w:tcW w:w="4621"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638"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r>
      <w:tr>
        <w:tblPrEx>
          <w:tblCellMar>
            <w:top w:w="0" w:type="dxa"/>
            <w:left w:w="108" w:type="dxa"/>
            <w:bottom w:w="0" w:type="dxa"/>
            <w:right w:w="108" w:type="dxa"/>
          </w:tblCellMar>
        </w:tblPrEx>
        <w:trPr>
          <w:trHeight w:val="300" w:hRule="atLeast"/>
        </w:trPr>
        <w:tc>
          <w:tcPr>
            <w:tcW w:w="4621"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638"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4621"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638" w:type="dxa"/>
            <w:tcBorders>
              <w:top w:val="nil"/>
              <w:left w:val="nil"/>
              <w:bottom w:val="nil"/>
              <w:right w:val="nil"/>
            </w:tcBorders>
            <w:shd w:val="clear" w:color="000000" w:fill="FFFFFF"/>
            <w:noWrap/>
            <w:vAlign w:val="center"/>
          </w:tcPr>
          <w:p>
            <w:pPr>
              <w:adjustRightInd/>
              <w:snapToGrid/>
              <w:spacing w:after="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nil"/>
              <w:right w:val="nil"/>
            </w:tcBorders>
            <w:shd w:val="clear" w:color="000000" w:fill="FFFFFF"/>
            <w:noWrap/>
            <w:vAlign w:val="center"/>
          </w:tcPr>
          <w:p>
            <w:pPr>
              <w:adjustRightInd/>
              <w:snapToGrid/>
              <w:spacing w:after="0"/>
              <w:jc w:val="right"/>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公开01表</w:t>
            </w:r>
          </w:p>
        </w:tc>
      </w:tr>
      <w:tr>
        <w:tblPrEx>
          <w:tblCellMar>
            <w:top w:w="0" w:type="dxa"/>
            <w:left w:w="108" w:type="dxa"/>
            <w:bottom w:w="0" w:type="dxa"/>
            <w:right w:w="108" w:type="dxa"/>
          </w:tblCellMar>
        </w:tblPrEx>
        <w:trPr>
          <w:trHeight w:val="300" w:hRule="atLeast"/>
        </w:trPr>
        <w:tc>
          <w:tcPr>
            <w:tcW w:w="4621" w:type="dxa"/>
            <w:tcBorders>
              <w:top w:val="nil"/>
              <w:left w:val="nil"/>
              <w:bottom w:val="single" w:color="000000" w:sz="4" w:space="0"/>
              <w:right w:val="nil"/>
            </w:tcBorders>
            <w:shd w:val="clear" w:color="000000" w:fill="FFFFFF"/>
            <w:noWrap/>
            <w:vAlign w:val="center"/>
          </w:tcPr>
          <w:p>
            <w:pPr>
              <w:adjustRightInd/>
              <w:snapToGrid/>
              <w:spacing w:after="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部门：甘肃中医药大学附属医院</w:t>
            </w:r>
          </w:p>
        </w:tc>
        <w:tc>
          <w:tcPr>
            <w:tcW w:w="638" w:type="dxa"/>
            <w:tcBorders>
              <w:top w:val="nil"/>
              <w:left w:val="nil"/>
              <w:bottom w:val="single" w:color="000000" w:sz="4" w:space="0"/>
              <w:right w:val="nil"/>
            </w:tcBorders>
            <w:shd w:val="clear" w:color="000000" w:fill="FFFFFF"/>
            <w:noWrap/>
            <w:vAlign w:val="center"/>
          </w:tcPr>
          <w:p>
            <w:pPr>
              <w:adjustRightInd/>
              <w:snapToGrid/>
              <w:spacing w:after="0"/>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single" w:color="000000" w:sz="4" w:space="0"/>
              <w:right w:val="nil"/>
            </w:tcBorders>
            <w:shd w:val="clear" w:color="000000" w:fill="FFFFFF"/>
            <w:noWrap/>
            <w:vAlign w:val="center"/>
          </w:tcPr>
          <w:p>
            <w:pPr>
              <w:adjustRightInd/>
              <w:snapToGrid/>
              <w:spacing w:after="0"/>
              <w:jc w:val="center"/>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2020年度</w:t>
            </w:r>
          </w:p>
        </w:tc>
        <w:tc>
          <w:tcPr>
            <w:tcW w:w="4621" w:type="dxa"/>
            <w:tcBorders>
              <w:top w:val="nil"/>
              <w:left w:val="nil"/>
              <w:bottom w:val="single" w:color="000000" w:sz="4" w:space="0"/>
              <w:right w:val="nil"/>
            </w:tcBorders>
            <w:shd w:val="clear" w:color="000000" w:fill="FFFFFF"/>
            <w:noWrap/>
            <w:vAlign w:val="center"/>
          </w:tcPr>
          <w:p>
            <w:pPr>
              <w:adjustRightInd/>
              <w:snapToGrid/>
              <w:spacing w:after="0"/>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638" w:type="dxa"/>
            <w:tcBorders>
              <w:top w:val="nil"/>
              <w:left w:val="nil"/>
              <w:bottom w:val="single" w:color="000000" w:sz="4" w:space="0"/>
              <w:right w:val="nil"/>
            </w:tcBorders>
            <w:shd w:val="clear" w:color="000000" w:fill="FFFFFF"/>
            <w:noWrap/>
            <w:vAlign w:val="center"/>
          </w:tcPr>
          <w:p>
            <w:pPr>
              <w:adjustRightInd/>
              <w:snapToGrid/>
              <w:spacing w:after="0"/>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w:t>
            </w:r>
          </w:p>
        </w:tc>
        <w:tc>
          <w:tcPr>
            <w:tcW w:w="2486" w:type="dxa"/>
            <w:tcBorders>
              <w:top w:val="nil"/>
              <w:left w:val="nil"/>
              <w:bottom w:val="single" w:color="000000" w:sz="4" w:space="0"/>
              <w:right w:val="nil"/>
            </w:tcBorders>
            <w:shd w:val="clear" w:color="000000" w:fill="FFFFFF"/>
            <w:noWrap/>
            <w:vAlign w:val="center"/>
          </w:tcPr>
          <w:p>
            <w:pPr>
              <w:adjustRightInd/>
              <w:snapToGrid/>
              <w:spacing w:after="0"/>
              <w:jc w:val="right"/>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金额单位：万元</w:t>
            </w:r>
          </w:p>
        </w:tc>
      </w:tr>
      <w:tr>
        <w:tblPrEx>
          <w:tblCellMar>
            <w:top w:w="0" w:type="dxa"/>
            <w:left w:w="108" w:type="dxa"/>
            <w:bottom w:w="0" w:type="dxa"/>
            <w:right w:w="108" w:type="dxa"/>
          </w:tblCellMar>
        </w:tblPrEx>
        <w:trPr>
          <w:trHeight w:val="300" w:hRule="atLeast"/>
        </w:trPr>
        <w:tc>
          <w:tcPr>
            <w:tcW w:w="7745"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收入</w:t>
            </w:r>
          </w:p>
        </w:tc>
        <w:tc>
          <w:tcPr>
            <w:tcW w:w="7745" w:type="dxa"/>
            <w:gridSpan w:val="3"/>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支出</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行次</w:t>
            </w:r>
          </w:p>
        </w:tc>
        <w:tc>
          <w:tcPr>
            <w:tcW w:w="2486"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金额</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行次</w:t>
            </w:r>
          </w:p>
        </w:tc>
        <w:tc>
          <w:tcPr>
            <w:tcW w:w="2486"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金额</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栏次</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　</w:t>
            </w:r>
          </w:p>
        </w:tc>
        <w:tc>
          <w:tcPr>
            <w:tcW w:w="2486"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栏次</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　</w:t>
            </w:r>
          </w:p>
        </w:tc>
        <w:tc>
          <w:tcPr>
            <w:tcW w:w="2486"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一、一般公共预算财政拨款收入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14,363.23</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一、一般公共服务支出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32</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43.64</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二、政府性基金预算财政拨款收入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二、外交支出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33</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三、国有资本经营预算财政拨款收入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三、国防支出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34</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四、上级补助收入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8.00</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四、公共安全支出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35</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五、事业收入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48,677.63</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五、教育支出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36</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六、经营收入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六、科学技术支出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37</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七、附属单位上缴收入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7</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七、文化旅游体育与传媒支出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38</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八、其他收入</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8</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430.72</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八、社会保障和就业支出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39</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1,040.37</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9</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九、卫生健康支出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40</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56,226.06</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10</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十、节能环保支出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41</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11</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十一、城乡社区支出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42</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12</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十二、农林水支出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43</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13</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十三、交通运输支出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44</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14</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十四、资源勘探工业信息等支出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45</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15</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十五、商业服务业等支出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46</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16</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十六、金融支出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47</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17</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十七、援助其他地区支出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48</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18</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十八、自然资源海洋气象等支出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49</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19</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十九、住房保障支出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50</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915.82</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20</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二十、粮油物资储备支出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51</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21</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二十一、国有资本经营预算支出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52</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22</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二十二、灾害防治及应急管理支出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53</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23</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二十三、其他支出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54</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b/>
                <w:bCs/>
                <w:sz w:val="20"/>
                <w:szCs w:val="20"/>
              </w:rPr>
            </w:pPr>
            <w:r>
              <w:rPr>
                <w:rFonts w:hint="eastAsia" w:ascii="宋体" w:hAnsi="宋体" w:eastAsia="宋体" w:cs="Arial"/>
                <w:b/>
                <w:bCs/>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24</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二十四、债务还本支出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55</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25</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二十五、债务付息支出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56</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26</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二十六、抗疫特别国债安排的支出</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57</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b/>
                <w:bCs/>
                <w:sz w:val="20"/>
                <w:szCs w:val="20"/>
              </w:rPr>
            </w:pPr>
            <w:r>
              <w:rPr>
                <w:rFonts w:hint="eastAsia" w:ascii="宋体" w:hAnsi="宋体" w:eastAsia="宋体" w:cs="Arial"/>
                <w:b/>
                <w:bCs/>
                <w:sz w:val="20"/>
                <w:szCs w:val="20"/>
              </w:rPr>
              <w:t>本年收入合计</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27</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63,479.57</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b/>
                <w:bCs/>
                <w:sz w:val="20"/>
                <w:szCs w:val="20"/>
              </w:rPr>
            </w:pPr>
            <w:r>
              <w:rPr>
                <w:rFonts w:hint="eastAsia" w:ascii="宋体" w:hAnsi="宋体" w:eastAsia="宋体" w:cs="Arial"/>
                <w:b/>
                <w:bCs/>
                <w:sz w:val="20"/>
                <w:szCs w:val="20"/>
              </w:rPr>
              <w:t>本年支出合计</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58</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58,225.89</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使用非财政拨款结余</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28</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3,343.63</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结余分配</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59</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年初结转和结余</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29</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1,383.28</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年末结转和结余</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60</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9,980.59</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30</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61</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462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总计</w:t>
            </w:r>
          </w:p>
        </w:tc>
        <w:tc>
          <w:tcPr>
            <w:tcW w:w="638" w:type="dxa"/>
            <w:tcBorders>
              <w:top w:val="nil"/>
              <w:left w:val="nil"/>
              <w:bottom w:val="single" w:color="000000" w:sz="12"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31</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68,206.48</w:t>
            </w:r>
          </w:p>
        </w:tc>
        <w:tc>
          <w:tcPr>
            <w:tcW w:w="4621"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总计</w:t>
            </w:r>
          </w:p>
        </w:tc>
        <w:tc>
          <w:tcPr>
            <w:tcW w:w="638"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62</w:t>
            </w:r>
          </w:p>
        </w:tc>
        <w:tc>
          <w:tcPr>
            <w:tcW w:w="2486"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68,206.48</w:t>
            </w:r>
          </w:p>
        </w:tc>
      </w:tr>
      <w:tr>
        <w:tblPrEx>
          <w:tblCellMar>
            <w:top w:w="0" w:type="dxa"/>
            <w:left w:w="108" w:type="dxa"/>
            <w:bottom w:w="0" w:type="dxa"/>
            <w:right w:w="108" w:type="dxa"/>
          </w:tblCellMar>
        </w:tblPrEx>
        <w:trPr>
          <w:trHeight w:val="300" w:hRule="atLeast"/>
        </w:trPr>
        <w:tc>
          <w:tcPr>
            <w:tcW w:w="15490" w:type="dxa"/>
            <w:gridSpan w:val="6"/>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注：本表反映部门本年度的总收支和年末结转结余情况。本套报表金额单位转换时可能存在尾数误差。</w:t>
            </w:r>
          </w:p>
          <w:p>
            <w:pPr>
              <w:adjustRightInd/>
              <w:snapToGrid/>
              <w:spacing w:after="0"/>
              <w:rPr>
                <w:rFonts w:hint="eastAsia" w:ascii="微软雅黑" w:hAnsi="微软雅黑" w:cs="Arial"/>
                <w:sz w:val="24"/>
                <w:szCs w:val="28"/>
              </w:rPr>
            </w:pPr>
            <w:r>
              <w:rPr>
                <w:rFonts w:hint="eastAsia" w:ascii="微软雅黑" w:hAnsi="微软雅黑" w:cs="Arial"/>
                <w:sz w:val="24"/>
                <w:szCs w:val="28"/>
              </w:rPr>
              <w:t>二、收入决算表</w:t>
            </w:r>
          </w:p>
          <w:p>
            <w:pPr>
              <w:adjustRightInd/>
              <w:snapToGrid/>
              <w:spacing w:after="0"/>
              <w:rPr>
                <w:rFonts w:hint="eastAsia" w:ascii="微软雅黑" w:hAnsi="微软雅黑" w:cs="Arial"/>
                <w:sz w:val="24"/>
                <w:szCs w:val="28"/>
              </w:rPr>
            </w:pPr>
          </w:p>
          <w:p>
            <w:pPr>
              <w:adjustRightInd/>
              <w:snapToGrid/>
              <w:spacing w:after="0"/>
              <w:rPr>
                <w:rFonts w:ascii="微软雅黑" w:hAnsi="微软雅黑" w:cs="Arial"/>
                <w:sz w:val="24"/>
                <w:szCs w:val="28"/>
              </w:rPr>
            </w:pPr>
          </w:p>
          <w:tbl>
            <w:tblPr>
              <w:tblStyle w:val="5"/>
              <w:tblW w:w="15390" w:type="dxa"/>
              <w:tblInd w:w="0" w:type="dxa"/>
              <w:tblLayout w:type="autofit"/>
              <w:tblCellMar>
                <w:top w:w="0" w:type="dxa"/>
                <w:left w:w="108" w:type="dxa"/>
                <w:bottom w:w="0" w:type="dxa"/>
                <w:right w:w="108" w:type="dxa"/>
              </w:tblCellMar>
            </w:tblPr>
            <w:tblGrid>
              <w:gridCol w:w="340"/>
              <w:gridCol w:w="340"/>
              <w:gridCol w:w="340"/>
              <w:gridCol w:w="3820"/>
              <w:gridCol w:w="1800"/>
              <w:gridCol w:w="1800"/>
              <w:gridCol w:w="1180"/>
              <w:gridCol w:w="1800"/>
              <w:gridCol w:w="1200"/>
              <w:gridCol w:w="1200"/>
              <w:gridCol w:w="1570"/>
            </w:tblGrid>
            <w:tr>
              <w:tblPrEx>
                <w:tblCellMar>
                  <w:top w:w="0" w:type="dxa"/>
                  <w:left w:w="108" w:type="dxa"/>
                  <w:bottom w:w="0" w:type="dxa"/>
                  <w:right w:w="108" w:type="dxa"/>
                </w:tblCellMar>
              </w:tblPrEx>
              <w:trPr>
                <w:trHeight w:val="300" w:hRule="atLeast"/>
              </w:trPr>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82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1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2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2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nil"/>
                    <w:right w:val="nil"/>
                  </w:tcBorders>
                  <w:shd w:val="clear" w:color="000000" w:fill="FFFFFF"/>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公开02表</w:t>
                  </w:r>
                </w:p>
              </w:tc>
            </w:tr>
            <w:tr>
              <w:tblPrEx>
                <w:tblCellMar>
                  <w:top w:w="0" w:type="dxa"/>
                  <w:left w:w="108" w:type="dxa"/>
                  <w:bottom w:w="0" w:type="dxa"/>
                  <w:right w:w="108" w:type="dxa"/>
                </w:tblCellMar>
              </w:tblPrEx>
              <w:trPr>
                <w:trHeight w:val="300" w:hRule="atLeast"/>
              </w:trPr>
              <w:tc>
                <w:tcPr>
                  <w:tcW w:w="4840" w:type="dxa"/>
                  <w:gridSpan w:val="4"/>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部门：甘肃中医药大学附属医院</w:t>
                  </w:r>
                </w:p>
              </w:tc>
              <w:tc>
                <w:tcPr>
                  <w:tcW w:w="18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2020年度</w:t>
                  </w:r>
                </w:p>
              </w:tc>
              <w:tc>
                <w:tcPr>
                  <w:tcW w:w="118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2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2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single" w:color="000000" w:sz="4" w:space="0"/>
                    <w:right w:val="nil"/>
                  </w:tcBorders>
                  <w:shd w:val="clear" w:color="000000" w:fill="FFFFFF"/>
                  <w:noWrap/>
                  <w:vAlign w:val="center"/>
                </w:tcPr>
                <w:p>
                  <w:pPr>
                    <w:adjustRightInd/>
                    <w:snapToGrid/>
                    <w:spacing w:after="0"/>
                    <w:ind w:right="110"/>
                    <w:rPr>
                      <w:rFonts w:ascii="宋体" w:hAnsi="宋体" w:eastAsia="宋体" w:cs="Arial"/>
                      <w:color w:val="000000"/>
                    </w:rPr>
                  </w:pPr>
                  <w:r>
                    <w:rPr>
                      <w:rFonts w:hint="eastAsia" w:ascii="宋体" w:hAnsi="宋体" w:eastAsia="宋体" w:cs="Arial"/>
                      <w:color w:val="000000"/>
                    </w:rPr>
                    <w:t>金额单位：万元</w:t>
                  </w:r>
                </w:p>
              </w:tc>
            </w:tr>
            <w:tr>
              <w:tblPrEx>
                <w:tblCellMar>
                  <w:top w:w="0" w:type="dxa"/>
                  <w:left w:w="108" w:type="dxa"/>
                  <w:bottom w:w="0" w:type="dxa"/>
                  <w:right w:w="108" w:type="dxa"/>
                </w:tblCellMar>
              </w:tblPrEx>
              <w:trPr>
                <w:trHeight w:val="300" w:hRule="atLeast"/>
              </w:trPr>
              <w:tc>
                <w:tcPr>
                  <w:tcW w:w="48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18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本年收入合计</w:t>
                  </w:r>
                </w:p>
              </w:tc>
              <w:tc>
                <w:tcPr>
                  <w:tcW w:w="18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财政拨款收入</w:t>
                  </w:r>
                </w:p>
              </w:tc>
              <w:tc>
                <w:tcPr>
                  <w:tcW w:w="118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上级补助收入</w:t>
                  </w:r>
                </w:p>
              </w:tc>
              <w:tc>
                <w:tcPr>
                  <w:tcW w:w="18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事业收入</w:t>
                  </w:r>
                </w:p>
              </w:tc>
              <w:tc>
                <w:tcPr>
                  <w:tcW w:w="12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经营收入</w:t>
                  </w:r>
                </w:p>
              </w:tc>
              <w:tc>
                <w:tcPr>
                  <w:tcW w:w="12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附属单位上缴收入</w:t>
                  </w:r>
                </w:p>
              </w:tc>
              <w:tc>
                <w:tcPr>
                  <w:tcW w:w="157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其他收入</w:t>
                  </w:r>
                </w:p>
              </w:tc>
            </w:tr>
            <w:tr>
              <w:tblPrEx>
                <w:tblCellMar>
                  <w:top w:w="0" w:type="dxa"/>
                  <w:left w:w="108" w:type="dxa"/>
                  <w:bottom w:w="0" w:type="dxa"/>
                  <w:right w:w="108" w:type="dxa"/>
                </w:tblCellMar>
              </w:tblPrEx>
              <w:trPr>
                <w:trHeight w:val="300" w:hRule="atLeast"/>
              </w:trPr>
              <w:tc>
                <w:tcPr>
                  <w:tcW w:w="1020"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功能分类科目编码</w:t>
                  </w:r>
                </w:p>
              </w:tc>
              <w:tc>
                <w:tcPr>
                  <w:tcW w:w="3820" w:type="dxa"/>
                  <w:vMerge w:val="restart"/>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1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2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2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8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1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2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2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48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栏次</w:t>
                  </w:r>
                </w:p>
              </w:tc>
              <w:tc>
                <w:tcPr>
                  <w:tcW w:w="18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18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118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c>
                <w:tcPr>
                  <w:tcW w:w="18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w:t>
                  </w:r>
                </w:p>
              </w:tc>
              <w:tc>
                <w:tcPr>
                  <w:tcW w:w="12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w:t>
                  </w:r>
                </w:p>
              </w:tc>
              <w:tc>
                <w:tcPr>
                  <w:tcW w:w="12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w:t>
                  </w:r>
                </w:p>
              </w:tc>
              <w:tc>
                <w:tcPr>
                  <w:tcW w:w="157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7</w:t>
                  </w:r>
                </w:p>
              </w:tc>
            </w:tr>
            <w:tr>
              <w:tblPrEx>
                <w:tblCellMar>
                  <w:top w:w="0" w:type="dxa"/>
                  <w:left w:w="108" w:type="dxa"/>
                  <w:bottom w:w="0" w:type="dxa"/>
                  <w:right w:w="108" w:type="dxa"/>
                </w:tblCellMar>
              </w:tblPrEx>
              <w:trPr>
                <w:trHeight w:val="300" w:hRule="atLeast"/>
              </w:trPr>
              <w:tc>
                <w:tcPr>
                  <w:tcW w:w="48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合计</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63,479.57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14,363.23</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8.00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48,677.63</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430.72</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206</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科学技术支出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253.00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253.00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20605</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科技条件与服务</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253.00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253.00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2060503</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科技条件专项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253.00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253.00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社会保障和就业支出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1,054.59</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52.42</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1,002.17</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20805</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行政事业单位养老支出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1,026.14</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23.97</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1,002.17</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2080502</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事业单位离退休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23.97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23.97</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2080505</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机关事业单位基本养老保险缴费支出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1,002.17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1,002.17</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20808</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抚恤</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28.45</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28.45</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2080801</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死亡抚恤</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28.45</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28.45</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卫生健康支出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61,256.15</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14,057.80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8.00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46,759.63</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430.72</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21001</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卫生健康管理事务</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15.00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15.00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2100101</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行政运行</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15.00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21002</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公立医院</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59,708.85</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12,510.50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8.00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46,759.63</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430.72</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2100202</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中医（民族）医院</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47,235.85</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37.50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8.00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46,759.63</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430.72</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2100299</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其他公立医院支出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12,473.00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12,473.00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21004</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公共卫生</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627.40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627.40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2100408</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基本公共卫生服务</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1.00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2100410</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突发公共卫生事件应急处理</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626.40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626.40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21006</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中医药</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352.90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352.90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2100601</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中医（民族医）药专项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352.90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352.90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21011</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行政事业单位医疗</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27.00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27.00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2101102</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事业单位医疗</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27.00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27.00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21099</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其他卫生健康支出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525.00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525.00</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2109901</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其他卫生健康支出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525.00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525.00</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221</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住房保障支出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22102</w:t>
                  </w:r>
                </w:p>
              </w:tc>
              <w:tc>
                <w:tcPr>
                  <w:tcW w:w="38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住房改革支出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1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2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2210201</w:t>
                  </w:r>
                </w:p>
              </w:tc>
              <w:tc>
                <w:tcPr>
                  <w:tcW w:w="38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住房公积金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915.82</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1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915.82</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5390" w:type="dxa"/>
                  <w:gridSpan w:val="11"/>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注：本表反映部门本年度取得的各项收入情况。</w:t>
                  </w:r>
                </w:p>
              </w:tc>
            </w:tr>
          </w:tbl>
          <w:p>
            <w:pPr>
              <w:adjustRightInd/>
              <w:snapToGrid/>
              <w:spacing w:after="0"/>
              <w:rPr>
                <w:rFonts w:ascii="宋体" w:hAnsi="宋体" w:eastAsia="宋体" w:cs="Arial"/>
                <w:sz w:val="28"/>
                <w:szCs w:val="28"/>
              </w:rPr>
            </w:pPr>
          </w:p>
        </w:tc>
      </w:tr>
    </w:tbl>
    <w:tbl>
      <w:tblPr>
        <w:tblStyle w:val="5"/>
        <w:tblpPr w:leftFromText="180" w:rightFromText="180" w:vertAnchor="text" w:horzAnchor="margin" w:tblpXSpec="center" w:tblpY="-5984"/>
        <w:tblW w:w="15490" w:type="dxa"/>
        <w:tblInd w:w="0" w:type="dxa"/>
        <w:tblLayout w:type="autofit"/>
        <w:tblCellMar>
          <w:top w:w="0" w:type="dxa"/>
          <w:left w:w="108" w:type="dxa"/>
          <w:bottom w:w="0" w:type="dxa"/>
          <w:right w:w="108" w:type="dxa"/>
        </w:tblCellMar>
      </w:tblPr>
      <w:tblGrid>
        <w:gridCol w:w="340"/>
        <w:gridCol w:w="340"/>
        <w:gridCol w:w="340"/>
        <w:gridCol w:w="3920"/>
        <w:gridCol w:w="1800"/>
        <w:gridCol w:w="1800"/>
        <w:gridCol w:w="1180"/>
        <w:gridCol w:w="1800"/>
        <w:gridCol w:w="1200"/>
        <w:gridCol w:w="1200"/>
        <w:gridCol w:w="1570"/>
      </w:tblGrid>
      <w:tr>
        <w:tblPrEx>
          <w:tblCellMar>
            <w:top w:w="0" w:type="dxa"/>
            <w:left w:w="108" w:type="dxa"/>
            <w:bottom w:w="0" w:type="dxa"/>
            <w:right w:w="108" w:type="dxa"/>
          </w:tblCellMar>
        </w:tblPrEx>
        <w:trPr>
          <w:trHeight w:val="300" w:hRule="atLeast"/>
        </w:trPr>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92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1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2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2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nil"/>
              <w:right w:val="nil"/>
            </w:tcBorders>
            <w:shd w:val="clear" w:color="000000" w:fill="FFFFFF"/>
            <w:noWrap/>
            <w:vAlign w:val="center"/>
          </w:tcPr>
          <w:p>
            <w:pPr>
              <w:adjustRightInd/>
              <w:snapToGrid/>
              <w:spacing w:after="0"/>
              <w:jc w:val="right"/>
              <w:rPr>
                <w:rFonts w:ascii="宋体" w:hAnsi="宋体" w:eastAsia="宋体" w:cs="Arial"/>
                <w:color w:val="000000"/>
              </w:rPr>
            </w:pPr>
          </w:p>
        </w:tc>
      </w:tr>
    </w:tbl>
    <w:p>
      <w:pPr>
        <w:spacing w:after="0"/>
        <w:rPr>
          <w:sz w:val="24"/>
          <w:szCs w:val="28"/>
        </w:rPr>
      </w:pPr>
      <w:r>
        <w:rPr>
          <w:rFonts w:hint="eastAsia"/>
          <w:sz w:val="24"/>
          <w:szCs w:val="28"/>
        </w:rPr>
        <w:t>三、支出决算表</w:t>
      </w:r>
    </w:p>
    <w:tbl>
      <w:tblPr>
        <w:tblStyle w:val="5"/>
        <w:tblW w:w="13790" w:type="dxa"/>
        <w:tblInd w:w="93" w:type="dxa"/>
        <w:tblLayout w:type="autofit"/>
        <w:tblCellMar>
          <w:top w:w="0" w:type="dxa"/>
          <w:left w:w="108" w:type="dxa"/>
          <w:bottom w:w="0" w:type="dxa"/>
          <w:right w:w="108" w:type="dxa"/>
        </w:tblCellMar>
      </w:tblPr>
      <w:tblGrid>
        <w:gridCol w:w="340"/>
        <w:gridCol w:w="340"/>
        <w:gridCol w:w="340"/>
        <w:gridCol w:w="3920"/>
        <w:gridCol w:w="1800"/>
        <w:gridCol w:w="1800"/>
        <w:gridCol w:w="1800"/>
        <w:gridCol w:w="940"/>
        <w:gridCol w:w="940"/>
        <w:gridCol w:w="1570"/>
      </w:tblGrid>
      <w:tr>
        <w:tblPrEx>
          <w:tblCellMar>
            <w:top w:w="0" w:type="dxa"/>
            <w:left w:w="108" w:type="dxa"/>
            <w:bottom w:w="0" w:type="dxa"/>
            <w:right w:w="108" w:type="dxa"/>
          </w:tblCellMar>
        </w:tblPrEx>
        <w:trPr>
          <w:trHeight w:val="300" w:hRule="atLeast"/>
        </w:trPr>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92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nil"/>
              <w:right w:val="nil"/>
            </w:tcBorders>
            <w:shd w:val="clear" w:color="000000" w:fill="FFFFFF"/>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公开03表</w:t>
            </w:r>
          </w:p>
        </w:tc>
      </w:tr>
      <w:tr>
        <w:tblPrEx>
          <w:tblCellMar>
            <w:top w:w="0" w:type="dxa"/>
            <w:left w:w="108" w:type="dxa"/>
            <w:bottom w:w="0" w:type="dxa"/>
            <w:right w:w="108" w:type="dxa"/>
          </w:tblCellMar>
        </w:tblPrEx>
        <w:trPr>
          <w:trHeight w:val="300" w:hRule="atLeast"/>
        </w:trPr>
        <w:tc>
          <w:tcPr>
            <w:tcW w:w="4940" w:type="dxa"/>
            <w:gridSpan w:val="4"/>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部门：甘肃中医药大学附属医院</w:t>
            </w:r>
          </w:p>
        </w:tc>
        <w:tc>
          <w:tcPr>
            <w:tcW w:w="18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2020年度</w:t>
            </w:r>
          </w:p>
        </w:tc>
        <w:tc>
          <w:tcPr>
            <w:tcW w:w="18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4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4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single" w:color="000000" w:sz="4" w:space="0"/>
              <w:right w:val="nil"/>
            </w:tcBorders>
            <w:shd w:val="clear" w:color="000000" w:fill="FFFFFF"/>
            <w:noWrap/>
            <w:vAlign w:val="center"/>
          </w:tcPr>
          <w:p>
            <w:pPr>
              <w:adjustRightInd/>
              <w:snapToGrid/>
              <w:spacing w:after="0"/>
              <w:ind w:right="220"/>
              <w:jc w:val="right"/>
              <w:rPr>
                <w:rFonts w:ascii="宋体" w:hAnsi="宋体" w:eastAsia="宋体" w:cs="Arial"/>
                <w:color w:val="000000"/>
              </w:rPr>
            </w:pPr>
            <w:r>
              <w:rPr>
                <w:rFonts w:hint="eastAsia" w:ascii="宋体" w:hAnsi="宋体" w:eastAsia="宋体" w:cs="Arial"/>
                <w:color w:val="000000"/>
              </w:rPr>
              <w:t>金额单位：万元</w:t>
            </w:r>
          </w:p>
        </w:tc>
      </w:tr>
      <w:tr>
        <w:tblPrEx>
          <w:tblCellMar>
            <w:top w:w="0" w:type="dxa"/>
            <w:left w:w="108" w:type="dxa"/>
            <w:bottom w:w="0" w:type="dxa"/>
            <w:right w:w="108" w:type="dxa"/>
          </w:tblCellMar>
        </w:tblPrEx>
        <w:trPr>
          <w:trHeight w:val="300" w:hRule="atLeast"/>
        </w:trPr>
        <w:tc>
          <w:tcPr>
            <w:tcW w:w="49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18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本年支出合计</w:t>
            </w:r>
          </w:p>
        </w:tc>
        <w:tc>
          <w:tcPr>
            <w:tcW w:w="18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基本支出</w:t>
            </w:r>
          </w:p>
        </w:tc>
        <w:tc>
          <w:tcPr>
            <w:tcW w:w="18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项目支出</w:t>
            </w:r>
          </w:p>
        </w:tc>
        <w:tc>
          <w:tcPr>
            <w:tcW w:w="94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上缴上级支出</w:t>
            </w:r>
          </w:p>
        </w:tc>
        <w:tc>
          <w:tcPr>
            <w:tcW w:w="94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经营支出</w:t>
            </w:r>
          </w:p>
        </w:tc>
        <w:tc>
          <w:tcPr>
            <w:tcW w:w="157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对附属单位补助支出</w:t>
            </w:r>
          </w:p>
        </w:tc>
      </w:tr>
      <w:tr>
        <w:tblPrEx>
          <w:tblCellMar>
            <w:top w:w="0" w:type="dxa"/>
            <w:left w:w="108" w:type="dxa"/>
            <w:bottom w:w="0" w:type="dxa"/>
            <w:right w:w="108" w:type="dxa"/>
          </w:tblCellMar>
        </w:tblPrEx>
        <w:trPr>
          <w:trHeight w:val="300" w:hRule="atLeast"/>
        </w:trPr>
        <w:tc>
          <w:tcPr>
            <w:tcW w:w="1020"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功能分类科目编码</w:t>
            </w:r>
          </w:p>
        </w:tc>
        <w:tc>
          <w:tcPr>
            <w:tcW w:w="3920" w:type="dxa"/>
            <w:vMerge w:val="restart"/>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9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49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栏次</w:t>
            </w:r>
          </w:p>
        </w:tc>
        <w:tc>
          <w:tcPr>
            <w:tcW w:w="18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18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18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c>
          <w:tcPr>
            <w:tcW w:w="94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w:t>
            </w:r>
          </w:p>
        </w:tc>
        <w:tc>
          <w:tcPr>
            <w:tcW w:w="94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w:t>
            </w:r>
          </w:p>
        </w:tc>
        <w:tc>
          <w:tcPr>
            <w:tcW w:w="157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w:t>
            </w:r>
          </w:p>
        </w:tc>
      </w:tr>
      <w:tr>
        <w:tblPrEx>
          <w:tblCellMar>
            <w:top w:w="0" w:type="dxa"/>
            <w:left w:w="108" w:type="dxa"/>
            <w:bottom w:w="0" w:type="dxa"/>
            <w:right w:w="108" w:type="dxa"/>
          </w:tblCellMar>
        </w:tblPrEx>
        <w:trPr>
          <w:trHeight w:val="300" w:hRule="atLeast"/>
        </w:trPr>
        <w:tc>
          <w:tcPr>
            <w:tcW w:w="49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合计</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58,225.89</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53,294.27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4,931.62</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201</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一般公共服务支出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20199</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其他一般公共服务支出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2019999</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其他一般公共服务支出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43.64</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43.64</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社会保障和就业支出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1,040.37</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1,040.37</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20805</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行政事业单位养老支出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1,026.14</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1,026.14</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2080502</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事业单位离退休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23.97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23.97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2080505</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机关事业单位基本养老保险缴费支出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1,002.17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1,002.17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20808</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抚恤</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14.23</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14.23</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2080801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死亡抚恤</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14.23</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14.23</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卫生健康支出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56,226.07</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51,338.08</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4,887.99</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21001</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卫生健康管理事务</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15.00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15.00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2100101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行政运行</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21002</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公立医院</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54,671.02</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51,296.08</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3,374.94</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综合医院</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8.80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8.80</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2100202</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中医（民族）医院</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50,237.71</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48,975.08</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1,262.63</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2100299</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其他公立医院支出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4,424.51</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2,321.00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2,103.51</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21004</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公共卫生</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566.87</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566.87</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2100408</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基本公共卫生服务</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1.47</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2100410</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突发公共卫生事件应急处理</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565.40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565.40</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21006</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中医药</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493.21</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493.21</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2100601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中医（民族医）药专项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324.99</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324.99</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2100699</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其他中医药支出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168.22</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168.22</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21011</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行政事业单位医疗</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27.00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27.00</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2101102</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事业单位医疗</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27.00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27.00</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21099</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其他卫生健康支出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452.97</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452.97</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2109901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其他卫生健康支出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452.97</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452.97</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221</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住房保障支出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22102</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住房改革支出</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915.82</w:t>
            </w:r>
          </w:p>
        </w:tc>
        <w:tc>
          <w:tcPr>
            <w:tcW w:w="180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9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102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2210201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住房公积金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915.82</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915.82</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3790" w:type="dxa"/>
            <w:gridSpan w:val="10"/>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注：本表反映部门本年度各项支出情况。</w:t>
            </w:r>
          </w:p>
        </w:tc>
      </w:tr>
    </w:tbl>
    <w:p>
      <w:pPr>
        <w:spacing w:after="0"/>
        <w:rPr>
          <w:sz w:val="28"/>
          <w:szCs w:val="28"/>
        </w:rPr>
      </w:pPr>
    </w:p>
    <w:p>
      <w:pPr>
        <w:spacing w:after="0"/>
        <w:rPr>
          <w:sz w:val="24"/>
        </w:rPr>
      </w:pPr>
      <w:r>
        <w:rPr>
          <w:rFonts w:hint="eastAsia"/>
          <w:sz w:val="24"/>
        </w:rPr>
        <w:t>四、财政拨款收入支出决算总表</w:t>
      </w:r>
    </w:p>
    <w:tbl>
      <w:tblPr>
        <w:tblStyle w:val="5"/>
        <w:tblW w:w="15975" w:type="dxa"/>
        <w:tblInd w:w="-564" w:type="dxa"/>
        <w:tblLayout w:type="autofit"/>
        <w:tblCellMar>
          <w:top w:w="0" w:type="dxa"/>
          <w:left w:w="108" w:type="dxa"/>
          <w:bottom w:w="0" w:type="dxa"/>
          <w:right w:w="108" w:type="dxa"/>
        </w:tblCellMar>
      </w:tblPr>
      <w:tblGrid>
        <w:gridCol w:w="3280"/>
        <w:gridCol w:w="580"/>
        <w:gridCol w:w="1680"/>
        <w:gridCol w:w="3660"/>
        <w:gridCol w:w="965"/>
        <w:gridCol w:w="1340"/>
        <w:gridCol w:w="1680"/>
        <w:gridCol w:w="1220"/>
        <w:gridCol w:w="1570"/>
      </w:tblGrid>
      <w:tr>
        <w:tblPrEx>
          <w:tblCellMar>
            <w:top w:w="0" w:type="dxa"/>
            <w:left w:w="108" w:type="dxa"/>
            <w:bottom w:w="0" w:type="dxa"/>
            <w:right w:w="108" w:type="dxa"/>
          </w:tblCellMar>
        </w:tblPrEx>
        <w:trPr>
          <w:trHeight w:val="300" w:hRule="atLeast"/>
        </w:trPr>
        <w:tc>
          <w:tcPr>
            <w:tcW w:w="32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5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6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65"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3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22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nil"/>
              <w:right w:val="nil"/>
            </w:tcBorders>
            <w:shd w:val="clear" w:color="000000" w:fill="FFFFFF"/>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公开04表</w:t>
            </w:r>
          </w:p>
        </w:tc>
      </w:tr>
      <w:tr>
        <w:tblPrEx>
          <w:tblCellMar>
            <w:top w:w="0" w:type="dxa"/>
            <w:left w:w="108" w:type="dxa"/>
            <w:bottom w:w="0" w:type="dxa"/>
            <w:right w:w="108" w:type="dxa"/>
          </w:tblCellMar>
        </w:tblPrEx>
        <w:trPr>
          <w:trHeight w:val="300" w:hRule="atLeast"/>
        </w:trPr>
        <w:tc>
          <w:tcPr>
            <w:tcW w:w="3280" w:type="dxa"/>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部门：甘肃中医药大学附属医院</w:t>
            </w:r>
          </w:p>
        </w:tc>
        <w:tc>
          <w:tcPr>
            <w:tcW w:w="58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36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65"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2020年度</w:t>
            </w:r>
          </w:p>
        </w:tc>
        <w:tc>
          <w:tcPr>
            <w:tcW w:w="134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22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single" w:color="000000" w:sz="4" w:space="0"/>
              <w:right w:val="nil"/>
            </w:tcBorders>
            <w:shd w:val="clear" w:color="000000" w:fill="FFFFFF"/>
            <w:noWrap/>
            <w:vAlign w:val="center"/>
          </w:tcPr>
          <w:p>
            <w:pPr>
              <w:adjustRightInd/>
              <w:snapToGrid/>
              <w:spacing w:after="0"/>
              <w:ind w:right="110"/>
              <w:jc w:val="right"/>
              <w:rPr>
                <w:rFonts w:ascii="宋体" w:hAnsi="宋体" w:eastAsia="宋体" w:cs="Arial"/>
                <w:color w:val="000000"/>
              </w:rPr>
            </w:pPr>
            <w:r>
              <w:rPr>
                <w:rFonts w:hint="eastAsia" w:ascii="宋体" w:hAnsi="宋体" w:eastAsia="宋体" w:cs="Arial"/>
                <w:color w:val="000000"/>
              </w:rPr>
              <w:t>金额单位：万元</w:t>
            </w:r>
          </w:p>
        </w:tc>
      </w:tr>
      <w:tr>
        <w:tblPrEx>
          <w:tblCellMar>
            <w:top w:w="0" w:type="dxa"/>
            <w:left w:w="108" w:type="dxa"/>
            <w:bottom w:w="0" w:type="dxa"/>
            <w:right w:w="108" w:type="dxa"/>
          </w:tblCellMar>
        </w:tblPrEx>
        <w:trPr>
          <w:trHeight w:val="300" w:hRule="atLeast"/>
        </w:trPr>
        <w:tc>
          <w:tcPr>
            <w:tcW w:w="554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收     入</w:t>
            </w:r>
          </w:p>
        </w:tc>
        <w:tc>
          <w:tcPr>
            <w:tcW w:w="10435" w:type="dxa"/>
            <w:gridSpan w:val="6"/>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支     出</w:t>
            </w:r>
          </w:p>
        </w:tc>
      </w:tr>
      <w:tr>
        <w:tblPrEx>
          <w:tblCellMar>
            <w:top w:w="0" w:type="dxa"/>
            <w:left w:w="108" w:type="dxa"/>
            <w:bottom w:w="0" w:type="dxa"/>
            <w:right w:w="108" w:type="dxa"/>
          </w:tblCellMar>
        </w:tblPrEx>
        <w:trPr>
          <w:trHeight w:val="285" w:hRule="atLeast"/>
        </w:trPr>
        <w:tc>
          <w:tcPr>
            <w:tcW w:w="3280" w:type="dxa"/>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58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行次</w:t>
            </w:r>
          </w:p>
        </w:tc>
        <w:tc>
          <w:tcPr>
            <w:tcW w:w="168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金额</w:t>
            </w:r>
          </w:p>
        </w:tc>
        <w:tc>
          <w:tcPr>
            <w:tcW w:w="3660" w:type="dxa"/>
            <w:vMerge w:val="restart"/>
            <w:tcBorders>
              <w:top w:val="nil"/>
              <w:left w:val="nil"/>
              <w:bottom w:val="single" w:color="000000" w:sz="4" w:space="0"/>
              <w:right w:val="single" w:color="000000" w:sz="4" w:space="0"/>
            </w:tcBorders>
            <w:shd w:val="clear" w:color="000000" w:fill="C0C0C0"/>
            <w:vAlign w:val="bottom"/>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965"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行次</w:t>
            </w:r>
          </w:p>
        </w:tc>
        <w:tc>
          <w:tcPr>
            <w:tcW w:w="1340" w:type="dxa"/>
            <w:vMerge w:val="restart"/>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合计</w:t>
            </w:r>
          </w:p>
        </w:tc>
        <w:tc>
          <w:tcPr>
            <w:tcW w:w="168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一般公共预算财政拨款</w:t>
            </w:r>
          </w:p>
        </w:tc>
        <w:tc>
          <w:tcPr>
            <w:tcW w:w="122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政府性基金预算财政拨款</w:t>
            </w:r>
          </w:p>
        </w:tc>
        <w:tc>
          <w:tcPr>
            <w:tcW w:w="157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国有资本经营预算财政拨款</w:t>
            </w:r>
          </w:p>
        </w:tc>
      </w:tr>
      <w:tr>
        <w:tblPrEx>
          <w:tblCellMar>
            <w:top w:w="0" w:type="dxa"/>
            <w:left w:w="108" w:type="dxa"/>
            <w:bottom w:w="0" w:type="dxa"/>
            <w:right w:w="108" w:type="dxa"/>
          </w:tblCellMar>
        </w:tblPrEx>
        <w:trPr>
          <w:trHeight w:val="288" w:hRule="atLeast"/>
        </w:trPr>
        <w:tc>
          <w:tcPr>
            <w:tcW w:w="328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5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6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65"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3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2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栏次</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3660" w:type="dxa"/>
            <w:tcBorders>
              <w:top w:val="nil"/>
              <w:left w:val="nil"/>
              <w:bottom w:val="single" w:color="000000" w:sz="4" w:space="0"/>
              <w:right w:val="single" w:color="000000" w:sz="4" w:space="0"/>
            </w:tcBorders>
            <w:shd w:val="clear" w:color="000000" w:fill="C0C0C0"/>
            <w:noWrap/>
            <w:vAlign w:val="bottom"/>
          </w:tcPr>
          <w:p>
            <w:pPr>
              <w:adjustRightInd/>
              <w:snapToGrid/>
              <w:spacing w:after="0"/>
              <w:rPr>
                <w:rFonts w:ascii="宋体" w:hAnsi="宋体" w:eastAsia="宋体" w:cs="Arial"/>
                <w:sz w:val="20"/>
                <w:szCs w:val="20"/>
              </w:rPr>
            </w:pPr>
            <w:r>
              <w:rPr>
                <w:rFonts w:hint="eastAsia" w:ascii="宋体" w:hAnsi="宋体" w:eastAsia="宋体" w:cs="Arial"/>
                <w:sz w:val="20"/>
                <w:szCs w:val="20"/>
              </w:rPr>
              <w:t>栏次</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　</w:t>
            </w:r>
          </w:p>
        </w:tc>
        <w:tc>
          <w:tcPr>
            <w:tcW w:w="134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16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c>
          <w:tcPr>
            <w:tcW w:w="122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一、一般公共预算财政拨款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14,363.23</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一、一般公共服务支出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33</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43.64</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43.64</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二、政府性基金预算财政拨款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二、外交支出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34</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三、国有资本经营财政拨款</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三、国防支出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35</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四、公共安全支出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36</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五、教育支出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37</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六、科学技术支出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38</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7</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七、文化旅游体育与传媒支出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39</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8</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八、社会保障和就业支出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40</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38.20</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38.20</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9</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九、卫生健康支出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41</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6,024.95</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6,024.95</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10</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十、节能环保支出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42</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11</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十一、城乡社区支出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43</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12</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十二、农林水支出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44</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13</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十三、交通运输支出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45</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14</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十四、资源勘探工业信息等支出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46</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15</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十五、商业服务业等支出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47</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16</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十六、金融支出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48</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17</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十七、援助其他地区支出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49</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18</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十八、自然资源海洋气象等支出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50</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19</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十九、住房保障支出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51</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20</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二十、粮油物资储备支出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52</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21</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二十一、国有资本经营预算支出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53</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22</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二十二、灾害防治及应急管理支出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54</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23</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二十三、其他支出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55</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b/>
                <w:bCs/>
                <w:sz w:val="20"/>
                <w:szCs w:val="20"/>
              </w:rPr>
            </w:pPr>
            <w:r>
              <w:rPr>
                <w:rFonts w:hint="eastAsia" w:ascii="宋体" w:hAnsi="宋体" w:eastAsia="宋体" w:cs="Arial"/>
                <w:b/>
                <w:bCs/>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24</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二十四、债务还本支出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56</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25</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二十五、债务付息支出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57</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26</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二十六、抗疫特别国债安排的支出</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58</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b/>
                <w:bCs/>
                <w:sz w:val="20"/>
                <w:szCs w:val="20"/>
              </w:rPr>
            </w:pPr>
            <w:r>
              <w:rPr>
                <w:rFonts w:hint="eastAsia" w:ascii="宋体" w:hAnsi="宋体" w:eastAsia="宋体" w:cs="Arial"/>
                <w:b/>
                <w:bCs/>
                <w:sz w:val="20"/>
                <w:szCs w:val="20"/>
              </w:rPr>
              <w:t>本年收入合计</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27</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14,363.23</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b/>
                <w:bCs/>
                <w:sz w:val="20"/>
                <w:szCs w:val="20"/>
              </w:rPr>
            </w:pPr>
            <w:r>
              <w:rPr>
                <w:rFonts w:hint="eastAsia" w:ascii="宋体" w:hAnsi="宋体" w:eastAsia="宋体" w:cs="Arial"/>
                <w:b/>
                <w:bCs/>
                <w:sz w:val="20"/>
                <w:szCs w:val="20"/>
              </w:rPr>
              <w:t>本年支出合计</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59</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6,106.79</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6,106.79</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年初财政拨款结转和结余</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28</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1,169.45</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年末财政拨款结转和结余</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60</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9,425.89</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9,425.89</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一般公共预算财政拨款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29</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1,169.45</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61</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政府性基金预算财政拨款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30</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62</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国有资本经营预算财政拨款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31</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63</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28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总计</w:t>
            </w:r>
          </w:p>
        </w:tc>
        <w:tc>
          <w:tcPr>
            <w:tcW w:w="580" w:type="dxa"/>
            <w:tcBorders>
              <w:top w:val="nil"/>
              <w:left w:val="nil"/>
              <w:bottom w:val="single" w:color="000000" w:sz="12"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32</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15,532.68</w:t>
            </w:r>
          </w:p>
        </w:tc>
        <w:tc>
          <w:tcPr>
            <w:tcW w:w="366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总计</w:t>
            </w:r>
          </w:p>
        </w:tc>
        <w:tc>
          <w:tcPr>
            <w:tcW w:w="965"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64</w:t>
            </w:r>
          </w:p>
        </w:tc>
        <w:tc>
          <w:tcPr>
            <w:tcW w:w="134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15,532.68</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15,532.68</w:t>
            </w:r>
          </w:p>
        </w:tc>
        <w:tc>
          <w:tcPr>
            <w:tcW w:w="12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4405" w:type="dxa"/>
            <w:gridSpan w:val="8"/>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注：本表反映部门本年度一般公共预算财政拨款、政府性基金预算财政拨款和国有资本经营预算财政拨款的总收支和年末结转结余情况。</w:t>
            </w:r>
          </w:p>
        </w:tc>
        <w:tc>
          <w:tcPr>
            <w:tcW w:w="157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r>
    </w:tbl>
    <w:p>
      <w:pPr>
        <w:spacing w:after="0"/>
        <w:rPr>
          <w:sz w:val="24"/>
          <w:szCs w:val="28"/>
        </w:rPr>
      </w:pPr>
      <w:r>
        <w:rPr>
          <w:rFonts w:hint="eastAsia"/>
          <w:sz w:val="24"/>
          <w:szCs w:val="28"/>
        </w:rPr>
        <w:t>五、一般公共预算财政拨款支出决算表</w:t>
      </w:r>
    </w:p>
    <w:tbl>
      <w:tblPr>
        <w:tblStyle w:val="5"/>
        <w:tblW w:w="13811" w:type="dxa"/>
        <w:tblInd w:w="93" w:type="dxa"/>
        <w:tblLayout w:type="autofit"/>
        <w:tblCellMar>
          <w:top w:w="0" w:type="dxa"/>
          <w:left w:w="108" w:type="dxa"/>
          <w:bottom w:w="0" w:type="dxa"/>
          <w:right w:w="108" w:type="dxa"/>
        </w:tblCellMar>
      </w:tblPr>
      <w:tblGrid>
        <w:gridCol w:w="3111"/>
        <w:gridCol w:w="3920"/>
        <w:gridCol w:w="2260"/>
        <w:gridCol w:w="2260"/>
        <w:gridCol w:w="2260"/>
      </w:tblGrid>
      <w:tr>
        <w:tblPrEx>
          <w:tblCellMar>
            <w:top w:w="0" w:type="dxa"/>
            <w:left w:w="108" w:type="dxa"/>
            <w:bottom w:w="0" w:type="dxa"/>
            <w:right w:w="108" w:type="dxa"/>
          </w:tblCellMar>
        </w:tblPrEx>
        <w:trPr>
          <w:trHeight w:val="300" w:hRule="atLeast"/>
        </w:trPr>
        <w:tc>
          <w:tcPr>
            <w:tcW w:w="3111" w:type="dxa"/>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color w:val="000000"/>
              </w:rPr>
            </w:pPr>
          </w:p>
          <w:p>
            <w:pPr>
              <w:adjustRightInd/>
              <w:snapToGrid/>
              <w:spacing w:after="0"/>
              <w:rPr>
                <w:rFonts w:ascii="宋体" w:hAnsi="宋体" w:eastAsia="宋体" w:cs="Arial"/>
                <w:color w:val="000000"/>
              </w:rPr>
            </w:pPr>
            <w:r>
              <w:rPr>
                <w:rFonts w:hint="eastAsia" w:ascii="宋体" w:hAnsi="宋体" w:eastAsia="宋体" w:cs="Arial"/>
                <w:color w:val="000000"/>
              </w:rPr>
              <w:t>部门：甘肃中医药大学附属医院</w:t>
            </w:r>
          </w:p>
        </w:tc>
        <w:tc>
          <w:tcPr>
            <w:tcW w:w="392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color w:val="000000"/>
              </w:rPr>
            </w:pPr>
          </w:p>
          <w:p>
            <w:pPr>
              <w:adjustRightInd/>
              <w:snapToGrid/>
              <w:spacing w:after="0"/>
              <w:jc w:val="center"/>
              <w:rPr>
                <w:rFonts w:ascii="宋体" w:hAnsi="宋体" w:eastAsia="宋体" w:cs="Arial"/>
                <w:color w:val="000000"/>
              </w:rPr>
            </w:pPr>
          </w:p>
          <w:p>
            <w:pPr>
              <w:adjustRightInd/>
              <w:snapToGrid/>
              <w:spacing w:after="0"/>
              <w:jc w:val="center"/>
              <w:rPr>
                <w:rFonts w:ascii="宋体" w:hAnsi="宋体" w:eastAsia="宋体" w:cs="Arial"/>
                <w:color w:val="000000"/>
              </w:rPr>
            </w:pPr>
            <w:r>
              <w:rPr>
                <w:rFonts w:hint="eastAsia" w:ascii="宋体" w:hAnsi="宋体" w:eastAsia="宋体" w:cs="Arial"/>
                <w:color w:val="000000"/>
              </w:rPr>
              <w:t>2020年度</w:t>
            </w:r>
          </w:p>
        </w:tc>
        <w:tc>
          <w:tcPr>
            <w:tcW w:w="22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22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2260" w:type="dxa"/>
            <w:tcBorders>
              <w:top w:val="nil"/>
              <w:left w:val="nil"/>
              <w:bottom w:val="single" w:color="000000" w:sz="4" w:space="0"/>
              <w:right w:val="nil"/>
            </w:tcBorders>
            <w:shd w:val="clear" w:color="000000" w:fill="FFFFFF"/>
            <w:noWrap/>
            <w:vAlign w:val="center"/>
          </w:tcPr>
          <w:p>
            <w:pPr>
              <w:adjustRightInd/>
              <w:snapToGrid/>
              <w:spacing w:after="0"/>
              <w:ind w:right="440"/>
              <w:rPr>
                <w:rFonts w:ascii="宋体" w:hAnsi="宋体" w:eastAsia="宋体" w:cs="Arial"/>
                <w:color w:val="000000"/>
              </w:rPr>
            </w:pPr>
            <w:r>
              <w:rPr>
                <w:rFonts w:hint="eastAsia" w:ascii="宋体" w:hAnsi="宋体" w:eastAsia="宋体" w:cs="Arial"/>
                <w:color w:val="000000"/>
              </w:rPr>
              <w:t>公开05表</w:t>
            </w:r>
          </w:p>
          <w:p>
            <w:pPr>
              <w:adjustRightInd/>
              <w:snapToGrid/>
              <w:spacing w:after="0"/>
              <w:jc w:val="right"/>
              <w:rPr>
                <w:rFonts w:ascii="宋体" w:hAnsi="宋体" w:eastAsia="宋体" w:cs="Arial"/>
                <w:color w:val="000000"/>
              </w:rPr>
            </w:pPr>
          </w:p>
          <w:p>
            <w:pPr>
              <w:adjustRightInd/>
              <w:snapToGrid/>
              <w:spacing w:after="0"/>
              <w:jc w:val="right"/>
              <w:rPr>
                <w:rFonts w:ascii="宋体" w:hAnsi="宋体" w:eastAsia="宋体" w:cs="Arial"/>
                <w:color w:val="000000"/>
              </w:rPr>
            </w:pPr>
            <w:r>
              <w:rPr>
                <w:rFonts w:hint="eastAsia" w:ascii="宋体" w:hAnsi="宋体" w:eastAsia="宋体" w:cs="Arial"/>
                <w:color w:val="000000"/>
              </w:rPr>
              <w:t>金额单位：万元</w:t>
            </w:r>
          </w:p>
        </w:tc>
      </w:tr>
      <w:tr>
        <w:tblPrEx>
          <w:tblCellMar>
            <w:top w:w="0" w:type="dxa"/>
            <w:left w:w="108" w:type="dxa"/>
            <w:bottom w:w="0" w:type="dxa"/>
            <w:right w:w="108" w:type="dxa"/>
          </w:tblCellMar>
        </w:tblPrEx>
        <w:trPr>
          <w:trHeight w:val="300" w:hRule="atLeast"/>
        </w:trPr>
        <w:tc>
          <w:tcPr>
            <w:tcW w:w="7031" w:type="dxa"/>
            <w:gridSpan w:val="2"/>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6780" w:type="dxa"/>
            <w:gridSpan w:val="3"/>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本年支出</w:t>
            </w:r>
          </w:p>
        </w:tc>
      </w:tr>
      <w:tr>
        <w:tblPrEx>
          <w:tblCellMar>
            <w:top w:w="0" w:type="dxa"/>
            <w:left w:w="108" w:type="dxa"/>
            <w:bottom w:w="0" w:type="dxa"/>
            <w:right w:w="108" w:type="dxa"/>
          </w:tblCellMar>
        </w:tblPrEx>
        <w:trPr>
          <w:trHeight w:val="300" w:hRule="atLeast"/>
        </w:trPr>
        <w:tc>
          <w:tcPr>
            <w:tcW w:w="3111" w:type="dxa"/>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功能分类科目编码</w:t>
            </w:r>
          </w:p>
        </w:tc>
        <w:tc>
          <w:tcPr>
            <w:tcW w:w="3920" w:type="dxa"/>
            <w:vMerge w:val="restart"/>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22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小计</w:t>
            </w:r>
          </w:p>
        </w:tc>
        <w:tc>
          <w:tcPr>
            <w:tcW w:w="22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基本支出</w:t>
            </w:r>
          </w:p>
        </w:tc>
        <w:tc>
          <w:tcPr>
            <w:tcW w:w="22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项目支出</w:t>
            </w:r>
          </w:p>
        </w:tc>
      </w:tr>
      <w:tr>
        <w:tblPrEx>
          <w:tblCellMar>
            <w:top w:w="0" w:type="dxa"/>
            <w:left w:w="108" w:type="dxa"/>
            <w:bottom w:w="0" w:type="dxa"/>
            <w:right w:w="108" w:type="dxa"/>
          </w:tblCellMar>
        </w:tblPrEx>
        <w:trPr>
          <w:trHeight w:val="270" w:hRule="atLeast"/>
        </w:trPr>
        <w:tc>
          <w:tcPr>
            <w:tcW w:w="3111"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9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22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22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22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3111"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9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22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22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22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7031" w:type="dxa"/>
            <w:gridSpan w:val="2"/>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栏次</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r>
      <w:tr>
        <w:tblPrEx>
          <w:tblCellMar>
            <w:top w:w="0" w:type="dxa"/>
            <w:left w:w="108" w:type="dxa"/>
            <w:bottom w:w="0" w:type="dxa"/>
            <w:right w:w="108" w:type="dxa"/>
          </w:tblCellMar>
        </w:tblPrEx>
        <w:trPr>
          <w:trHeight w:val="300" w:hRule="atLeast"/>
        </w:trPr>
        <w:tc>
          <w:tcPr>
            <w:tcW w:w="7031" w:type="dxa"/>
            <w:gridSpan w:val="2"/>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合计</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6,106.79</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2,435.70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3,671.09</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201</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一般公共服务支出</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20199</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其他一般公共服务支出</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43.64</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2019999</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其他一般公共服务支出</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43.64</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43.64</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206</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科学技术支出</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20605</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科技条件与服务</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2060503</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科技条件专项</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社会保障和就业支出</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38.20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38.20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20805</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行政事业单位养老支出</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23.97</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23.97</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2080502</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事业单位离退休</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23.97</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23.97</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20808</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抚恤</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14.23</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14.23</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2080801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死亡抚恤</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14.23</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14.23</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卫生健康支出</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6,024.96</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2,397.50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3,627.46</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21001</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卫生健康管理事务</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15.00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15.00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2100101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行政运行</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15.00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15.00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21002</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公立医院</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4,469.91</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2,355.50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2,114.41</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综合医院</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8.80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8.80</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2100202</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中医（民族）医院</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36.60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34.50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2.10</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2100299</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其他公立医院支出</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4,424.51</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2,321.00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2,103.51</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21004</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公共卫生</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566.87</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566.87</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2100408</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基本公共卫生服务</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1.47</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1.47</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2100410</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突发公共卫生事件应急处理</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565.40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565.40</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21006</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中医药</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493.21</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493.21</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2100601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中医（民族医）药专项</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324.99</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324.99</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2100699</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其他中医药支出</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168.22</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168.22</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21011</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行政事业单位医疗</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27.00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27.00</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2101102</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事业单位医疗</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27.00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27.00</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21099</w:t>
            </w:r>
          </w:p>
        </w:tc>
        <w:tc>
          <w:tcPr>
            <w:tcW w:w="392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b/>
                <w:bCs/>
                <w:sz w:val="20"/>
                <w:szCs w:val="20"/>
              </w:rPr>
            </w:pPr>
            <w:r>
              <w:rPr>
                <w:rFonts w:hint="eastAsia" w:ascii="宋体" w:hAnsi="宋体" w:eastAsia="宋体" w:cs="Arial"/>
                <w:b/>
                <w:bCs/>
                <w:sz w:val="20"/>
                <w:szCs w:val="20"/>
              </w:rPr>
              <w:t>其他卫生健康支出</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452.97</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452.97</w:t>
            </w:r>
          </w:p>
        </w:tc>
      </w:tr>
      <w:tr>
        <w:tblPrEx>
          <w:tblCellMar>
            <w:top w:w="0" w:type="dxa"/>
            <w:left w:w="108" w:type="dxa"/>
            <w:bottom w:w="0" w:type="dxa"/>
            <w:right w:w="108" w:type="dxa"/>
          </w:tblCellMar>
        </w:tblPrEx>
        <w:trPr>
          <w:trHeight w:val="300" w:hRule="atLeast"/>
        </w:trPr>
        <w:tc>
          <w:tcPr>
            <w:tcW w:w="3111" w:type="dxa"/>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2109901</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其他卫生健康支出</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452.97</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22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452.97</w:t>
            </w:r>
          </w:p>
        </w:tc>
      </w:tr>
      <w:tr>
        <w:tblPrEx>
          <w:tblCellMar>
            <w:top w:w="0" w:type="dxa"/>
            <w:left w:w="108" w:type="dxa"/>
            <w:bottom w:w="0" w:type="dxa"/>
            <w:right w:w="108" w:type="dxa"/>
          </w:tblCellMar>
        </w:tblPrEx>
        <w:trPr>
          <w:trHeight w:val="300" w:hRule="atLeast"/>
        </w:trPr>
        <w:tc>
          <w:tcPr>
            <w:tcW w:w="13811" w:type="dxa"/>
            <w:gridSpan w:val="5"/>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注：本表反映部门本年度一般公共预算财政拨款支出情况。</w:t>
            </w:r>
          </w:p>
        </w:tc>
      </w:tr>
    </w:tbl>
    <w:p>
      <w:pPr>
        <w:spacing w:after="0"/>
        <w:rPr>
          <w:sz w:val="24"/>
          <w:szCs w:val="28"/>
        </w:rPr>
      </w:pPr>
      <w:r>
        <w:rPr>
          <w:rFonts w:hint="eastAsia"/>
          <w:sz w:val="24"/>
          <w:szCs w:val="28"/>
        </w:rPr>
        <w:t>六、一般公共预算财政拨款基本支出决算表</w:t>
      </w:r>
    </w:p>
    <w:tbl>
      <w:tblPr>
        <w:tblStyle w:val="5"/>
        <w:tblW w:w="15400" w:type="dxa"/>
        <w:tblInd w:w="93" w:type="dxa"/>
        <w:tblLayout w:type="autofit"/>
        <w:tblCellMar>
          <w:top w:w="0" w:type="dxa"/>
          <w:left w:w="108" w:type="dxa"/>
          <w:bottom w:w="0" w:type="dxa"/>
          <w:right w:w="108" w:type="dxa"/>
        </w:tblCellMar>
      </w:tblPr>
      <w:tblGrid>
        <w:gridCol w:w="740"/>
        <w:gridCol w:w="3030"/>
        <w:gridCol w:w="1800"/>
        <w:gridCol w:w="740"/>
        <w:gridCol w:w="2040"/>
        <w:gridCol w:w="1020"/>
        <w:gridCol w:w="740"/>
        <w:gridCol w:w="3830"/>
        <w:gridCol w:w="1460"/>
      </w:tblGrid>
      <w:tr>
        <w:tblPrEx>
          <w:tblCellMar>
            <w:top w:w="0" w:type="dxa"/>
            <w:left w:w="108" w:type="dxa"/>
            <w:bottom w:w="0" w:type="dxa"/>
            <w:right w:w="108" w:type="dxa"/>
          </w:tblCellMar>
        </w:tblPrEx>
        <w:trPr>
          <w:trHeight w:val="300" w:hRule="atLeast"/>
        </w:trPr>
        <w:tc>
          <w:tcPr>
            <w:tcW w:w="740" w:type="dxa"/>
            <w:tcBorders>
              <w:top w:val="nil"/>
              <w:left w:val="nil"/>
              <w:bottom w:val="nil"/>
              <w:right w:val="nil"/>
            </w:tcBorders>
            <w:shd w:val="clear" w:color="auto" w:fill="auto"/>
            <w:noWrap/>
            <w:vAlign w:val="bottom"/>
          </w:tcPr>
          <w:p>
            <w:pPr>
              <w:adjustRightInd/>
              <w:snapToGrid/>
              <w:spacing w:after="0"/>
              <w:rPr>
                <w:rFonts w:ascii="Arial" w:hAnsi="Arial" w:eastAsia="宋体" w:cs="Arial"/>
                <w:sz w:val="20"/>
                <w:szCs w:val="20"/>
              </w:rPr>
            </w:pPr>
          </w:p>
        </w:tc>
        <w:tc>
          <w:tcPr>
            <w:tcW w:w="303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8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7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20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2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74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83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460" w:type="dxa"/>
            <w:tcBorders>
              <w:top w:val="nil"/>
              <w:left w:val="nil"/>
              <w:bottom w:val="nil"/>
              <w:right w:val="nil"/>
            </w:tcBorders>
            <w:shd w:val="clear" w:color="000000" w:fill="FFFFFF"/>
            <w:noWrap/>
            <w:vAlign w:val="center"/>
          </w:tcPr>
          <w:p>
            <w:pPr>
              <w:adjustRightInd/>
              <w:snapToGrid/>
              <w:spacing w:after="0"/>
              <w:ind w:right="360"/>
              <w:jc w:val="right"/>
              <w:rPr>
                <w:rFonts w:ascii="宋体" w:hAnsi="宋体" w:eastAsia="宋体" w:cs="Arial"/>
                <w:color w:val="000000"/>
                <w:sz w:val="18"/>
                <w:szCs w:val="18"/>
              </w:rPr>
            </w:pPr>
            <w:r>
              <w:rPr>
                <w:rFonts w:hint="eastAsia" w:ascii="宋体" w:hAnsi="宋体" w:eastAsia="宋体" w:cs="Arial"/>
                <w:color w:val="000000"/>
                <w:sz w:val="18"/>
                <w:szCs w:val="18"/>
              </w:rPr>
              <w:t>公开06表</w:t>
            </w:r>
          </w:p>
        </w:tc>
      </w:tr>
      <w:tr>
        <w:tblPrEx>
          <w:tblCellMar>
            <w:top w:w="0" w:type="dxa"/>
            <w:left w:w="108" w:type="dxa"/>
            <w:bottom w:w="0" w:type="dxa"/>
            <w:right w:w="108" w:type="dxa"/>
          </w:tblCellMar>
        </w:tblPrEx>
        <w:trPr>
          <w:trHeight w:val="300" w:hRule="atLeast"/>
        </w:trPr>
        <w:tc>
          <w:tcPr>
            <w:tcW w:w="3770" w:type="dxa"/>
            <w:gridSpan w:val="2"/>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color w:val="000000"/>
                <w:sz w:val="20"/>
                <w:szCs w:val="20"/>
              </w:rPr>
            </w:pPr>
            <w:r>
              <w:rPr>
                <w:rFonts w:hint="eastAsia" w:ascii="宋体" w:hAnsi="宋体" w:eastAsia="宋体" w:cs="Arial"/>
                <w:color w:val="000000"/>
                <w:sz w:val="20"/>
                <w:szCs w:val="20"/>
              </w:rPr>
              <w:t>部门：甘肃中医药大学附属医院</w:t>
            </w:r>
          </w:p>
        </w:tc>
        <w:tc>
          <w:tcPr>
            <w:tcW w:w="18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74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204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　</w:t>
            </w:r>
          </w:p>
        </w:tc>
        <w:tc>
          <w:tcPr>
            <w:tcW w:w="102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74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383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460" w:type="dxa"/>
            <w:tcBorders>
              <w:top w:val="nil"/>
              <w:left w:val="nil"/>
              <w:bottom w:val="single" w:color="000000" w:sz="4" w:space="0"/>
              <w:right w:val="nil"/>
            </w:tcBorders>
            <w:shd w:val="clear" w:color="000000" w:fill="FFFFFF"/>
            <w:noWrap/>
            <w:vAlign w:val="center"/>
          </w:tcPr>
          <w:p>
            <w:pPr>
              <w:adjustRightInd/>
              <w:snapToGrid/>
              <w:spacing w:after="0"/>
              <w:ind w:right="270"/>
              <w:jc w:val="right"/>
              <w:rPr>
                <w:rFonts w:ascii="宋体" w:hAnsi="宋体" w:eastAsia="宋体" w:cs="Arial"/>
                <w:color w:val="000000"/>
                <w:sz w:val="18"/>
                <w:szCs w:val="18"/>
              </w:rPr>
            </w:pPr>
            <w:r>
              <w:rPr>
                <w:rFonts w:hint="eastAsia" w:ascii="宋体" w:hAnsi="宋体" w:eastAsia="宋体" w:cs="Arial"/>
                <w:color w:val="000000"/>
                <w:sz w:val="18"/>
                <w:szCs w:val="18"/>
              </w:rPr>
              <w:t>金额单位：万元</w:t>
            </w:r>
          </w:p>
        </w:tc>
      </w:tr>
      <w:tr>
        <w:tblPrEx>
          <w:tblCellMar>
            <w:top w:w="0" w:type="dxa"/>
            <w:left w:w="108" w:type="dxa"/>
            <w:bottom w:w="0" w:type="dxa"/>
            <w:right w:w="108" w:type="dxa"/>
          </w:tblCellMar>
        </w:tblPrEx>
        <w:trPr>
          <w:trHeight w:val="300" w:hRule="atLeast"/>
        </w:trPr>
        <w:tc>
          <w:tcPr>
            <w:tcW w:w="5570" w:type="dxa"/>
            <w:gridSpan w:val="3"/>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人员经费</w:t>
            </w:r>
          </w:p>
        </w:tc>
        <w:tc>
          <w:tcPr>
            <w:tcW w:w="9830" w:type="dxa"/>
            <w:gridSpan w:val="6"/>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公用经费</w:t>
            </w:r>
          </w:p>
        </w:tc>
      </w:tr>
      <w:tr>
        <w:tblPrEx>
          <w:tblCellMar>
            <w:top w:w="0" w:type="dxa"/>
            <w:left w:w="108" w:type="dxa"/>
            <w:bottom w:w="0" w:type="dxa"/>
            <w:right w:w="108" w:type="dxa"/>
          </w:tblCellMar>
        </w:tblPrEx>
        <w:trPr>
          <w:trHeight w:val="300" w:hRule="atLeast"/>
        </w:trPr>
        <w:tc>
          <w:tcPr>
            <w:tcW w:w="740" w:type="dxa"/>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科目编码</w:t>
            </w:r>
          </w:p>
        </w:tc>
        <w:tc>
          <w:tcPr>
            <w:tcW w:w="303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18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决算数</w:t>
            </w:r>
          </w:p>
        </w:tc>
        <w:tc>
          <w:tcPr>
            <w:tcW w:w="74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科目编码</w:t>
            </w:r>
          </w:p>
        </w:tc>
        <w:tc>
          <w:tcPr>
            <w:tcW w:w="204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102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决算数</w:t>
            </w:r>
          </w:p>
        </w:tc>
        <w:tc>
          <w:tcPr>
            <w:tcW w:w="74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科目编码</w:t>
            </w:r>
          </w:p>
        </w:tc>
        <w:tc>
          <w:tcPr>
            <w:tcW w:w="383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14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决算数</w:t>
            </w:r>
          </w:p>
        </w:tc>
      </w:tr>
      <w:tr>
        <w:tblPrEx>
          <w:tblCellMar>
            <w:top w:w="0" w:type="dxa"/>
            <w:left w:w="108" w:type="dxa"/>
            <w:bottom w:w="0" w:type="dxa"/>
            <w:right w:w="108" w:type="dxa"/>
          </w:tblCellMar>
        </w:tblPrEx>
        <w:trPr>
          <w:trHeight w:val="30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03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8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7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20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74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83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4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工资福利支出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2,370.50</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商品和服务支出</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307</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债务利息及费用支出</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30101</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基本工资</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2,355.50</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30201</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办公费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30701</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国内债务付息</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30102</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津贴补贴</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30202</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印刷费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30702</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国外债务付息</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30103</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奖金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30203</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咨询费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资本性支出</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30106</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伙食补助费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30204</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手续费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31001</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房屋建筑物购建</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30107</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绩效工资</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30205</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水费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31002</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办公设备购置</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30108</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机关事业单位基本养老保险缴费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30206</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电费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31003</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专用设备购置</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30109</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职业年金缴费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30207</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邮电费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31005</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基础设施建设</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30110</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职工基本医疗保险缴费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30208</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取暖费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31006</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大型修缮</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30111</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公务员医疗补助缴费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30209</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物业管理费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31007</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信息网络及软件购置更新</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30112</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其他社会保障缴费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30211</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差旅费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31008</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物资储备</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30113</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住房公积金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15.00</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30212</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因公出国（境）费用</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31009</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土地补偿</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30114</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医疗费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30213</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维修（护）费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31010</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安置补助</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30199</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其他工资福利支出</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30214</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租赁费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31011</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地上附着物和青苗补偿</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对个人和家庭的补助</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65.20</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30215</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会议费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31012</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拆迁补偿</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30301</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离休费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23.97</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30216</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培训费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31013</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公务用车购置</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30302</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退休费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30217</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公务接待费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31019</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其他交通工具购置</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30303</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退职（役）费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30218</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专用材料费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31021</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文物和陈列品购置</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30304</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抚恤金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14.23</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30224</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被装购置费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31022</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无形资产购置</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30305</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生活补助</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30225</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专用燃料费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31099</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其他资本性支出</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30306</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救济费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30226</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劳务费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399</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其他支出</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30307</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医疗费补助</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27.00</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30227</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委托业务费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39906</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赠与</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30308</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助学金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30228</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工会经费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39907</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国家赔偿费用支出</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30309</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奖励金</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30229</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福利费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39908</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对民间非营利组织和群众性自治组织补贴</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30310</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个人农业生产补贴</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30231</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公务用车运行维护费</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39999</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其他支出</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30311</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代缴社会保险费</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30239</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其他交通费用</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312</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对企企业补助</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30399</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其他对个人和家庭的补助</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30240</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税金及附加费用</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30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30299</w:t>
            </w:r>
          </w:p>
        </w:tc>
        <w:tc>
          <w:tcPr>
            <w:tcW w:w="20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xml:space="preserve">  其他商品和服务支出</w:t>
            </w:r>
          </w:p>
        </w:tc>
        <w:tc>
          <w:tcPr>
            <w:tcW w:w="102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3770" w:type="dxa"/>
            <w:gridSpan w:val="2"/>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人员经费合计</w:t>
            </w:r>
          </w:p>
        </w:tc>
        <w:tc>
          <w:tcPr>
            <w:tcW w:w="18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2,435.70</w:t>
            </w:r>
          </w:p>
        </w:tc>
        <w:tc>
          <w:tcPr>
            <w:tcW w:w="8370" w:type="dxa"/>
            <w:gridSpan w:val="5"/>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公用经费合计</w:t>
            </w:r>
          </w:p>
        </w:tc>
        <w:tc>
          <w:tcPr>
            <w:tcW w:w="14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5400" w:type="dxa"/>
            <w:gridSpan w:val="9"/>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注：本表反映部门本年度一般公共预算财政拨款基本支出明细情况。</w:t>
            </w:r>
          </w:p>
        </w:tc>
      </w:tr>
    </w:tbl>
    <w:p>
      <w:pPr>
        <w:spacing w:after="0"/>
        <w:rPr>
          <w:sz w:val="24"/>
          <w:szCs w:val="28"/>
        </w:rPr>
      </w:pPr>
      <w:r>
        <w:rPr>
          <w:rFonts w:hint="eastAsia"/>
          <w:sz w:val="24"/>
          <w:szCs w:val="28"/>
        </w:rPr>
        <w:t>七、一般公共预算财政拨款“三公”经费支出决算表</w:t>
      </w:r>
    </w:p>
    <w:tbl>
      <w:tblPr>
        <w:tblStyle w:val="5"/>
        <w:tblW w:w="11470" w:type="dxa"/>
        <w:tblInd w:w="93" w:type="dxa"/>
        <w:tblLayout w:type="autofit"/>
        <w:tblCellMar>
          <w:top w:w="0" w:type="dxa"/>
          <w:left w:w="108" w:type="dxa"/>
          <w:bottom w:w="0" w:type="dxa"/>
          <w:right w:w="108" w:type="dxa"/>
        </w:tblCellMar>
      </w:tblPr>
      <w:tblGrid>
        <w:gridCol w:w="900"/>
        <w:gridCol w:w="900"/>
        <w:gridCol w:w="900"/>
        <w:gridCol w:w="900"/>
        <w:gridCol w:w="900"/>
        <w:gridCol w:w="900"/>
        <w:gridCol w:w="900"/>
        <w:gridCol w:w="900"/>
        <w:gridCol w:w="900"/>
        <w:gridCol w:w="900"/>
        <w:gridCol w:w="900"/>
        <w:gridCol w:w="1570"/>
      </w:tblGrid>
      <w:tr>
        <w:tblPrEx>
          <w:tblCellMar>
            <w:top w:w="0" w:type="dxa"/>
            <w:left w:w="108" w:type="dxa"/>
            <w:bottom w:w="0" w:type="dxa"/>
            <w:right w:w="108" w:type="dxa"/>
          </w:tblCellMar>
        </w:tblPrEx>
        <w:trPr>
          <w:trHeight w:val="300" w:hRule="atLeast"/>
        </w:trPr>
        <w:tc>
          <w:tcPr>
            <w:tcW w:w="1800" w:type="dxa"/>
            <w:gridSpan w:val="2"/>
            <w:tcBorders>
              <w:top w:val="nil"/>
              <w:left w:val="nil"/>
              <w:bottom w:val="nil"/>
              <w:right w:val="nil"/>
            </w:tcBorders>
            <w:shd w:val="clear" w:color="000000" w:fill="FFFFFF"/>
            <w:noWrap/>
            <w:vAlign w:val="center"/>
          </w:tcPr>
          <w:p>
            <w:pPr>
              <w:adjustRightInd/>
              <w:snapToGrid/>
              <w:spacing w:after="0"/>
              <w:rPr>
                <w:rFonts w:ascii="宋体" w:hAnsi="宋体" w:eastAsia="宋体" w:cs="Arial"/>
              </w:rPr>
            </w:pPr>
            <w:r>
              <w:rPr>
                <w:rFonts w:hint="eastAsia" w:ascii="宋体" w:hAnsi="宋体" w:eastAsia="宋体" w:cs="Arial"/>
              </w:rPr>
              <w:t>预算代码：</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nil"/>
              <w:right w:val="nil"/>
            </w:tcBorders>
            <w:shd w:val="clear" w:color="000000" w:fill="FFFFFF"/>
            <w:noWrap/>
            <w:vAlign w:val="center"/>
          </w:tcPr>
          <w:p>
            <w:pPr>
              <w:adjustRightInd/>
              <w:snapToGrid/>
              <w:spacing w:after="0"/>
              <w:jc w:val="right"/>
              <w:rPr>
                <w:rFonts w:ascii="宋体" w:hAnsi="宋体" w:eastAsia="宋体" w:cs="Arial"/>
              </w:rPr>
            </w:pPr>
            <w:r>
              <w:rPr>
                <w:rFonts w:hint="eastAsia" w:ascii="宋体" w:hAnsi="宋体" w:eastAsia="宋体" w:cs="Arial"/>
              </w:rPr>
              <w:t>公开07表</w:t>
            </w:r>
          </w:p>
        </w:tc>
      </w:tr>
      <w:tr>
        <w:tblPrEx>
          <w:tblCellMar>
            <w:top w:w="0" w:type="dxa"/>
            <w:left w:w="108" w:type="dxa"/>
            <w:bottom w:w="0" w:type="dxa"/>
            <w:right w:w="108" w:type="dxa"/>
          </w:tblCellMar>
        </w:tblPrEx>
        <w:trPr>
          <w:trHeight w:val="300" w:hRule="atLeast"/>
        </w:trPr>
        <w:tc>
          <w:tcPr>
            <w:tcW w:w="3600" w:type="dxa"/>
            <w:gridSpan w:val="4"/>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rPr>
            </w:pPr>
            <w:r>
              <w:rPr>
                <w:rFonts w:hint="eastAsia" w:ascii="宋体" w:hAnsi="宋体" w:eastAsia="宋体" w:cs="Arial"/>
              </w:rPr>
              <w:t>部门：甘肃中医药大学附属医院</w:t>
            </w:r>
          </w:p>
        </w:tc>
        <w:tc>
          <w:tcPr>
            <w:tcW w:w="9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rPr>
            </w:pPr>
            <w:r>
              <w:rPr>
                <w:rFonts w:hint="eastAsia" w:ascii="宋体" w:hAnsi="宋体" w:eastAsia="宋体" w:cs="Arial"/>
              </w:rPr>
              <w:t>　</w:t>
            </w:r>
          </w:p>
        </w:tc>
        <w:tc>
          <w:tcPr>
            <w:tcW w:w="9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90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single" w:color="000000" w:sz="4" w:space="0"/>
              <w:right w:val="nil"/>
            </w:tcBorders>
            <w:shd w:val="clear" w:color="000000" w:fill="FFFFFF"/>
            <w:noWrap/>
            <w:vAlign w:val="center"/>
          </w:tcPr>
          <w:p>
            <w:pPr>
              <w:adjustRightInd/>
              <w:snapToGrid/>
              <w:spacing w:after="0"/>
              <w:ind w:right="110"/>
              <w:jc w:val="right"/>
              <w:rPr>
                <w:rFonts w:ascii="宋体" w:hAnsi="宋体" w:eastAsia="宋体" w:cs="Arial"/>
              </w:rPr>
            </w:pPr>
            <w:r>
              <w:rPr>
                <w:rFonts w:hint="eastAsia" w:ascii="宋体" w:hAnsi="宋体" w:eastAsia="宋体" w:cs="Arial"/>
              </w:rPr>
              <w:t>金额单位：万元</w:t>
            </w:r>
          </w:p>
        </w:tc>
      </w:tr>
      <w:tr>
        <w:tblPrEx>
          <w:tblCellMar>
            <w:top w:w="0" w:type="dxa"/>
            <w:left w:w="108" w:type="dxa"/>
            <w:bottom w:w="0" w:type="dxa"/>
            <w:right w:w="108" w:type="dxa"/>
          </w:tblCellMar>
        </w:tblPrEx>
        <w:trPr>
          <w:trHeight w:val="300" w:hRule="atLeast"/>
        </w:trPr>
        <w:tc>
          <w:tcPr>
            <w:tcW w:w="5400" w:type="dxa"/>
            <w:gridSpan w:val="6"/>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预算数</w:t>
            </w:r>
          </w:p>
        </w:tc>
        <w:tc>
          <w:tcPr>
            <w:tcW w:w="6070" w:type="dxa"/>
            <w:gridSpan w:val="6"/>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决算数</w:t>
            </w:r>
          </w:p>
        </w:tc>
      </w:tr>
      <w:tr>
        <w:tblPrEx>
          <w:tblCellMar>
            <w:top w:w="0" w:type="dxa"/>
            <w:left w:w="108" w:type="dxa"/>
            <w:bottom w:w="0" w:type="dxa"/>
            <w:right w:w="108" w:type="dxa"/>
          </w:tblCellMar>
        </w:tblPrEx>
        <w:trPr>
          <w:trHeight w:val="300" w:hRule="atLeast"/>
        </w:trPr>
        <w:tc>
          <w:tcPr>
            <w:tcW w:w="900" w:type="dxa"/>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合计</w:t>
            </w:r>
          </w:p>
        </w:tc>
        <w:tc>
          <w:tcPr>
            <w:tcW w:w="9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因公出国（境）费</w:t>
            </w:r>
          </w:p>
        </w:tc>
        <w:tc>
          <w:tcPr>
            <w:tcW w:w="2700" w:type="dxa"/>
            <w:gridSpan w:val="3"/>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公务用车购置及运行费</w:t>
            </w:r>
          </w:p>
        </w:tc>
        <w:tc>
          <w:tcPr>
            <w:tcW w:w="9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公务接待费</w:t>
            </w:r>
          </w:p>
        </w:tc>
        <w:tc>
          <w:tcPr>
            <w:tcW w:w="9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合计</w:t>
            </w:r>
          </w:p>
        </w:tc>
        <w:tc>
          <w:tcPr>
            <w:tcW w:w="90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因公出国（境）费</w:t>
            </w:r>
          </w:p>
        </w:tc>
        <w:tc>
          <w:tcPr>
            <w:tcW w:w="2700" w:type="dxa"/>
            <w:gridSpan w:val="3"/>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公务用车购置及运行费</w:t>
            </w:r>
          </w:p>
        </w:tc>
        <w:tc>
          <w:tcPr>
            <w:tcW w:w="157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公务接待费</w:t>
            </w:r>
          </w:p>
        </w:tc>
      </w:tr>
      <w:tr>
        <w:tblPrEx>
          <w:tblCellMar>
            <w:top w:w="0" w:type="dxa"/>
            <w:left w:w="108" w:type="dxa"/>
            <w:bottom w:w="0" w:type="dxa"/>
            <w:right w:w="108" w:type="dxa"/>
          </w:tblCellMar>
        </w:tblPrEx>
        <w:trPr>
          <w:trHeight w:val="600" w:hRule="atLeast"/>
        </w:trPr>
        <w:tc>
          <w:tcPr>
            <w:tcW w:w="90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小计</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公务用车购置费</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公务用车运行费</w:t>
            </w:r>
          </w:p>
        </w:tc>
        <w:tc>
          <w:tcPr>
            <w:tcW w:w="9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0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小计</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公务用车购置费</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公务用车运行费</w:t>
            </w: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900" w:type="dxa"/>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7</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8</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9</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10</w:t>
            </w:r>
          </w:p>
        </w:tc>
        <w:tc>
          <w:tcPr>
            <w:tcW w:w="90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11</w:t>
            </w:r>
          </w:p>
        </w:tc>
        <w:tc>
          <w:tcPr>
            <w:tcW w:w="1570" w:type="dxa"/>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12</w:t>
            </w:r>
          </w:p>
        </w:tc>
      </w:tr>
      <w:tr>
        <w:tblPrEx>
          <w:tblCellMar>
            <w:top w:w="0" w:type="dxa"/>
            <w:left w:w="108" w:type="dxa"/>
            <w:bottom w:w="0" w:type="dxa"/>
            <w:right w:w="108" w:type="dxa"/>
          </w:tblCellMar>
        </w:tblPrEx>
        <w:trPr>
          <w:trHeight w:val="660" w:hRule="atLeast"/>
        </w:trPr>
        <w:tc>
          <w:tcPr>
            <w:tcW w:w="900" w:type="dxa"/>
            <w:tcBorders>
              <w:top w:val="nil"/>
              <w:left w:val="single" w:color="000000" w:sz="4" w:space="0"/>
              <w:bottom w:val="single" w:color="000000" w:sz="4" w:space="0"/>
              <w:right w:val="single" w:color="000000" w:sz="4" w:space="0"/>
            </w:tcBorders>
            <w:shd w:val="clear" w:color="000000" w:fill="00FF00"/>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00FF00"/>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90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600" w:hRule="atLeast"/>
        </w:trPr>
        <w:tc>
          <w:tcPr>
            <w:tcW w:w="11470" w:type="dxa"/>
            <w:gridSpan w:val="12"/>
            <w:tcBorders>
              <w:top w:val="nil"/>
              <w:left w:val="nil"/>
              <w:bottom w:val="nil"/>
              <w:right w:val="nil"/>
            </w:tcBorders>
            <w:shd w:val="clear" w:color="000000" w:fill="FFFFFF"/>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1.本表反映部门本年度“三公”经费支出预决算情况。其中，预算数为“三公”经费全年预算数，反映按规定程序调整后的预算数；决算数是包括当年一般公共预算财政拨款和以前年度结转资金安排的实际支出。</w:t>
            </w:r>
          </w:p>
          <w:p>
            <w:pPr>
              <w:adjustRightInd/>
              <w:snapToGrid/>
              <w:spacing w:after="0"/>
              <w:rPr>
                <w:rFonts w:ascii="宋体" w:hAnsi="宋体" w:eastAsia="宋体" w:cs="Arial"/>
                <w:sz w:val="20"/>
                <w:szCs w:val="20"/>
              </w:rPr>
            </w:pPr>
            <w:r>
              <w:rPr>
                <w:rFonts w:hint="eastAsia" w:ascii="宋体" w:hAnsi="宋体" w:eastAsia="宋体" w:cs="Arial"/>
                <w:sz w:val="20"/>
                <w:szCs w:val="20"/>
              </w:rPr>
              <w:t>2</w:t>
            </w:r>
            <w:r>
              <w:rPr>
                <w:rFonts w:ascii="宋体" w:hAnsi="宋体" w:eastAsia="宋体" w:cs="Arial"/>
                <w:sz w:val="20"/>
                <w:szCs w:val="20"/>
              </w:rPr>
              <w:t>.本部门没有相关数据，故本表无数据。</w:t>
            </w:r>
          </w:p>
        </w:tc>
      </w:tr>
    </w:tbl>
    <w:p>
      <w:pPr>
        <w:spacing w:after="0"/>
        <w:rPr>
          <w:sz w:val="24"/>
          <w:szCs w:val="28"/>
        </w:rPr>
      </w:pPr>
      <w:r>
        <w:rPr>
          <w:rFonts w:hint="eastAsia"/>
          <w:sz w:val="24"/>
          <w:szCs w:val="28"/>
        </w:rPr>
        <w:t>八、政府性基金预算财政拨款收入支出决算表</w:t>
      </w:r>
    </w:p>
    <w:tbl>
      <w:tblPr>
        <w:tblStyle w:val="5"/>
        <w:tblW w:w="11110" w:type="dxa"/>
        <w:tblInd w:w="93" w:type="dxa"/>
        <w:tblLayout w:type="autofit"/>
        <w:tblCellMar>
          <w:top w:w="0" w:type="dxa"/>
          <w:left w:w="108" w:type="dxa"/>
          <w:bottom w:w="0" w:type="dxa"/>
          <w:right w:w="108" w:type="dxa"/>
        </w:tblCellMar>
      </w:tblPr>
      <w:tblGrid>
        <w:gridCol w:w="1060"/>
        <w:gridCol w:w="1060"/>
        <w:gridCol w:w="1060"/>
        <w:gridCol w:w="1060"/>
        <w:gridCol w:w="1060"/>
        <w:gridCol w:w="1060"/>
        <w:gridCol w:w="1060"/>
        <w:gridCol w:w="1060"/>
        <w:gridCol w:w="1060"/>
        <w:gridCol w:w="1570"/>
      </w:tblGrid>
      <w:tr>
        <w:tblPrEx>
          <w:tblCellMar>
            <w:top w:w="0" w:type="dxa"/>
            <w:left w:w="108" w:type="dxa"/>
            <w:bottom w:w="0" w:type="dxa"/>
            <w:right w:w="108" w:type="dxa"/>
          </w:tblCellMar>
        </w:tblPrEx>
        <w:trPr>
          <w:trHeight w:val="300" w:hRule="atLeast"/>
        </w:trPr>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nil"/>
              <w:right w:val="nil"/>
            </w:tcBorders>
            <w:shd w:val="clear" w:color="000000" w:fill="FFFFFF"/>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公开08表</w:t>
            </w:r>
          </w:p>
        </w:tc>
      </w:tr>
      <w:tr>
        <w:tblPrEx>
          <w:tblCellMar>
            <w:top w:w="0" w:type="dxa"/>
            <w:left w:w="108" w:type="dxa"/>
            <w:bottom w:w="0" w:type="dxa"/>
            <w:right w:w="108" w:type="dxa"/>
          </w:tblCellMar>
        </w:tblPrEx>
        <w:trPr>
          <w:trHeight w:val="300" w:hRule="atLeast"/>
        </w:trPr>
        <w:tc>
          <w:tcPr>
            <w:tcW w:w="4240" w:type="dxa"/>
            <w:gridSpan w:val="4"/>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部门：甘肃中医药大学附属医院</w:t>
            </w:r>
          </w:p>
        </w:tc>
        <w:tc>
          <w:tcPr>
            <w:tcW w:w="10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2020年度</w:t>
            </w:r>
          </w:p>
        </w:tc>
        <w:tc>
          <w:tcPr>
            <w:tcW w:w="10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06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570" w:type="dxa"/>
            <w:tcBorders>
              <w:top w:val="nil"/>
              <w:left w:val="nil"/>
              <w:bottom w:val="single" w:color="000000" w:sz="4" w:space="0"/>
              <w:right w:val="nil"/>
            </w:tcBorders>
            <w:shd w:val="clear" w:color="000000" w:fill="FFFFFF"/>
            <w:noWrap/>
            <w:vAlign w:val="center"/>
          </w:tcPr>
          <w:p>
            <w:pPr>
              <w:adjustRightInd/>
              <w:snapToGrid/>
              <w:spacing w:after="0"/>
              <w:ind w:right="110"/>
              <w:jc w:val="right"/>
              <w:rPr>
                <w:rFonts w:ascii="宋体" w:hAnsi="宋体" w:eastAsia="宋体" w:cs="Arial"/>
                <w:color w:val="000000"/>
              </w:rPr>
            </w:pPr>
            <w:r>
              <w:rPr>
                <w:rFonts w:hint="eastAsia" w:ascii="宋体" w:hAnsi="宋体" w:eastAsia="宋体" w:cs="Arial"/>
                <w:color w:val="000000"/>
              </w:rPr>
              <w:t>金额单位：万元</w:t>
            </w:r>
          </w:p>
        </w:tc>
      </w:tr>
      <w:tr>
        <w:tblPrEx>
          <w:tblCellMar>
            <w:top w:w="0" w:type="dxa"/>
            <w:left w:w="108" w:type="dxa"/>
            <w:bottom w:w="0" w:type="dxa"/>
            <w:right w:w="108" w:type="dxa"/>
          </w:tblCellMar>
        </w:tblPrEx>
        <w:trPr>
          <w:trHeight w:val="300" w:hRule="atLeast"/>
        </w:trPr>
        <w:tc>
          <w:tcPr>
            <w:tcW w:w="42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10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年初结转和结余</w:t>
            </w:r>
          </w:p>
        </w:tc>
        <w:tc>
          <w:tcPr>
            <w:tcW w:w="10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本年收入</w:t>
            </w:r>
          </w:p>
        </w:tc>
        <w:tc>
          <w:tcPr>
            <w:tcW w:w="3180" w:type="dxa"/>
            <w:gridSpan w:val="3"/>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本年支出</w:t>
            </w:r>
          </w:p>
        </w:tc>
        <w:tc>
          <w:tcPr>
            <w:tcW w:w="157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年末结转和结余</w:t>
            </w:r>
          </w:p>
        </w:tc>
      </w:tr>
      <w:tr>
        <w:tblPrEx>
          <w:tblCellMar>
            <w:top w:w="0" w:type="dxa"/>
            <w:left w:w="108" w:type="dxa"/>
            <w:bottom w:w="0" w:type="dxa"/>
            <w:right w:w="108" w:type="dxa"/>
          </w:tblCellMar>
        </w:tblPrEx>
        <w:trPr>
          <w:trHeight w:val="300" w:hRule="atLeast"/>
        </w:trPr>
        <w:tc>
          <w:tcPr>
            <w:tcW w:w="3180"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功能分类科目编码</w:t>
            </w:r>
          </w:p>
        </w:tc>
        <w:tc>
          <w:tcPr>
            <w:tcW w:w="1060" w:type="dxa"/>
            <w:vMerge w:val="restart"/>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小计</w:t>
            </w:r>
          </w:p>
        </w:tc>
        <w:tc>
          <w:tcPr>
            <w:tcW w:w="10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基本支出</w:t>
            </w:r>
          </w:p>
        </w:tc>
        <w:tc>
          <w:tcPr>
            <w:tcW w:w="106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项目支出</w:t>
            </w: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3180" w:type="dxa"/>
            <w:gridSpan w:val="3"/>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3180" w:type="dxa"/>
            <w:gridSpan w:val="3"/>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06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57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42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栏次</w:t>
            </w:r>
          </w:p>
        </w:tc>
        <w:tc>
          <w:tcPr>
            <w:tcW w:w="10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10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10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c>
          <w:tcPr>
            <w:tcW w:w="10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4</w:t>
            </w:r>
          </w:p>
        </w:tc>
        <w:tc>
          <w:tcPr>
            <w:tcW w:w="106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5</w:t>
            </w:r>
          </w:p>
        </w:tc>
        <w:tc>
          <w:tcPr>
            <w:tcW w:w="157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6</w:t>
            </w:r>
          </w:p>
        </w:tc>
      </w:tr>
      <w:tr>
        <w:tblPrEx>
          <w:tblCellMar>
            <w:top w:w="0" w:type="dxa"/>
            <w:left w:w="108" w:type="dxa"/>
            <w:bottom w:w="0" w:type="dxa"/>
            <w:right w:w="108" w:type="dxa"/>
          </w:tblCellMar>
        </w:tblPrEx>
        <w:trPr>
          <w:trHeight w:val="300" w:hRule="atLeast"/>
        </w:trPr>
        <w:tc>
          <w:tcPr>
            <w:tcW w:w="4240"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合计</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80"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106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1110" w:type="dxa"/>
            <w:gridSpan w:val="10"/>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1.本表反映部门本年度政府性基金预算财政拨款收入、支出及结转和结余情况。</w:t>
            </w:r>
          </w:p>
          <w:p>
            <w:pPr>
              <w:adjustRightInd/>
              <w:snapToGrid/>
              <w:spacing w:after="0"/>
              <w:rPr>
                <w:rFonts w:ascii="宋体" w:hAnsi="宋体" w:eastAsia="宋体" w:cs="Arial"/>
                <w:sz w:val="20"/>
                <w:szCs w:val="20"/>
              </w:rPr>
            </w:pPr>
            <w:r>
              <w:rPr>
                <w:rFonts w:hint="eastAsia" w:ascii="宋体" w:hAnsi="宋体" w:eastAsia="宋体" w:cs="Arial"/>
                <w:sz w:val="20"/>
                <w:szCs w:val="20"/>
              </w:rPr>
              <w:t>2</w:t>
            </w:r>
            <w:r>
              <w:rPr>
                <w:rFonts w:ascii="宋体" w:hAnsi="宋体" w:eastAsia="宋体" w:cs="Arial"/>
                <w:sz w:val="20"/>
                <w:szCs w:val="20"/>
              </w:rPr>
              <w:t>.本部门没有相关数据，故本表无数据。</w:t>
            </w:r>
          </w:p>
        </w:tc>
      </w:tr>
    </w:tbl>
    <w:p>
      <w:pPr>
        <w:spacing w:after="0"/>
        <w:rPr>
          <w:sz w:val="24"/>
          <w:szCs w:val="28"/>
        </w:rPr>
      </w:pPr>
      <w:r>
        <w:rPr>
          <w:rFonts w:hint="eastAsia"/>
          <w:sz w:val="24"/>
          <w:szCs w:val="28"/>
        </w:rPr>
        <w:t>九、国有资本经营预算财政拨款支出决算表</w:t>
      </w:r>
    </w:p>
    <w:tbl>
      <w:tblPr>
        <w:tblStyle w:val="5"/>
        <w:tblW w:w="12071" w:type="dxa"/>
        <w:tblInd w:w="93" w:type="dxa"/>
        <w:tblLayout w:type="autofit"/>
        <w:tblCellMar>
          <w:top w:w="0" w:type="dxa"/>
          <w:left w:w="108" w:type="dxa"/>
          <w:bottom w:w="0" w:type="dxa"/>
          <w:right w:w="108" w:type="dxa"/>
        </w:tblCellMar>
      </w:tblPr>
      <w:tblGrid>
        <w:gridCol w:w="1037"/>
        <w:gridCol w:w="1037"/>
        <w:gridCol w:w="1037"/>
        <w:gridCol w:w="3920"/>
        <w:gridCol w:w="1680"/>
        <w:gridCol w:w="1680"/>
        <w:gridCol w:w="1680"/>
      </w:tblGrid>
      <w:tr>
        <w:tblPrEx>
          <w:tblCellMar>
            <w:top w:w="0" w:type="dxa"/>
            <w:left w:w="108" w:type="dxa"/>
            <w:bottom w:w="0" w:type="dxa"/>
            <w:right w:w="108" w:type="dxa"/>
          </w:tblCellMar>
        </w:tblPrEx>
        <w:trPr>
          <w:trHeight w:val="300" w:hRule="atLeast"/>
        </w:trPr>
        <w:tc>
          <w:tcPr>
            <w:tcW w:w="1037"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37"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037"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392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nil"/>
              <w:right w:val="nil"/>
            </w:tcBorders>
            <w:shd w:val="clear" w:color="000000" w:fill="FFFFFF"/>
            <w:noWrap/>
            <w:vAlign w:val="center"/>
          </w:tcPr>
          <w:p>
            <w:pPr>
              <w:adjustRightInd/>
              <w:snapToGrid/>
              <w:spacing w:after="0"/>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nil"/>
              <w:right w:val="nil"/>
            </w:tcBorders>
            <w:shd w:val="clear" w:color="000000" w:fill="FFFFFF"/>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公开09表</w:t>
            </w:r>
          </w:p>
        </w:tc>
      </w:tr>
      <w:tr>
        <w:tblPrEx>
          <w:tblCellMar>
            <w:top w:w="0" w:type="dxa"/>
            <w:left w:w="108" w:type="dxa"/>
            <w:bottom w:w="0" w:type="dxa"/>
            <w:right w:w="108" w:type="dxa"/>
          </w:tblCellMar>
        </w:tblPrEx>
        <w:trPr>
          <w:trHeight w:val="300" w:hRule="atLeast"/>
        </w:trPr>
        <w:tc>
          <w:tcPr>
            <w:tcW w:w="3111" w:type="dxa"/>
            <w:gridSpan w:val="3"/>
            <w:tcBorders>
              <w:top w:val="nil"/>
              <w:left w:val="nil"/>
              <w:bottom w:val="single" w:color="000000" w:sz="4" w:space="0"/>
              <w:right w:val="nil"/>
            </w:tcBorders>
            <w:shd w:val="clear" w:color="000000" w:fill="FFFFFF"/>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部门：甘肃中医药大学附属医院</w:t>
            </w:r>
          </w:p>
        </w:tc>
        <w:tc>
          <w:tcPr>
            <w:tcW w:w="392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2020年度</w:t>
            </w:r>
          </w:p>
        </w:tc>
        <w:tc>
          <w:tcPr>
            <w:tcW w:w="168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single" w:color="000000" w:sz="4" w:space="0"/>
              <w:right w:val="nil"/>
            </w:tcBorders>
            <w:shd w:val="clear" w:color="000000" w:fill="FFFFFF"/>
            <w:noWrap/>
            <w:vAlign w:val="center"/>
          </w:tcPr>
          <w:p>
            <w:pPr>
              <w:adjustRightInd/>
              <w:snapToGrid/>
              <w:spacing w:after="0"/>
              <w:jc w:val="center"/>
              <w:rPr>
                <w:rFonts w:ascii="宋体" w:hAnsi="宋体" w:eastAsia="宋体" w:cs="Arial"/>
                <w:sz w:val="18"/>
                <w:szCs w:val="18"/>
              </w:rPr>
            </w:pPr>
            <w:r>
              <w:rPr>
                <w:rFonts w:hint="eastAsia" w:ascii="宋体" w:hAnsi="宋体" w:eastAsia="宋体" w:cs="Arial"/>
                <w:sz w:val="18"/>
                <w:szCs w:val="18"/>
              </w:rPr>
              <w:t>　</w:t>
            </w:r>
          </w:p>
        </w:tc>
        <w:tc>
          <w:tcPr>
            <w:tcW w:w="1680" w:type="dxa"/>
            <w:tcBorders>
              <w:top w:val="nil"/>
              <w:left w:val="nil"/>
              <w:bottom w:val="single" w:color="000000" w:sz="4" w:space="0"/>
              <w:right w:val="nil"/>
            </w:tcBorders>
            <w:shd w:val="clear" w:color="000000" w:fill="FFFFFF"/>
            <w:noWrap/>
            <w:vAlign w:val="center"/>
          </w:tcPr>
          <w:p>
            <w:pPr>
              <w:adjustRightInd/>
              <w:snapToGrid/>
              <w:spacing w:after="0"/>
              <w:ind w:right="220"/>
              <w:jc w:val="right"/>
              <w:rPr>
                <w:rFonts w:ascii="宋体" w:hAnsi="宋体" w:eastAsia="宋体" w:cs="Arial"/>
                <w:color w:val="000000"/>
              </w:rPr>
            </w:pPr>
            <w:r>
              <w:rPr>
                <w:rFonts w:hint="eastAsia" w:ascii="宋体" w:hAnsi="宋体" w:eastAsia="宋体" w:cs="Arial"/>
                <w:color w:val="000000"/>
              </w:rPr>
              <w:t>金额单位：万元</w:t>
            </w:r>
          </w:p>
        </w:tc>
      </w:tr>
      <w:tr>
        <w:tblPrEx>
          <w:tblCellMar>
            <w:top w:w="0" w:type="dxa"/>
            <w:left w:w="108" w:type="dxa"/>
            <w:bottom w:w="0" w:type="dxa"/>
            <w:right w:w="108" w:type="dxa"/>
          </w:tblCellMar>
        </w:tblPrEx>
        <w:trPr>
          <w:trHeight w:val="300" w:hRule="atLeast"/>
        </w:trPr>
        <w:tc>
          <w:tcPr>
            <w:tcW w:w="7031"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项目</w:t>
            </w:r>
          </w:p>
        </w:tc>
        <w:tc>
          <w:tcPr>
            <w:tcW w:w="5040" w:type="dxa"/>
            <w:gridSpan w:val="3"/>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本年支出</w:t>
            </w:r>
          </w:p>
        </w:tc>
      </w:tr>
      <w:tr>
        <w:tblPrEx>
          <w:tblCellMar>
            <w:top w:w="0" w:type="dxa"/>
            <w:left w:w="108" w:type="dxa"/>
            <w:bottom w:w="0" w:type="dxa"/>
            <w:right w:w="108" w:type="dxa"/>
          </w:tblCellMar>
        </w:tblPrEx>
        <w:trPr>
          <w:trHeight w:val="300" w:hRule="atLeast"/>
        </w:trPr>
        <w:tc>
          <w:tcPr>
            <w:tcW w:w="3111"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功能分类科目编码</w:t>
            </w:r>
          </w:p>
        </w:tc>
        <w:tc>
          <w:tcPr>
            <w:tcW w:w="3920" w:type="dxa"/>
            <w:vMerge w:val="restart"/>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科目名称</w:t>
            </w:r>
          </w:p>
        </w:tc>
        <w:tc>
          <w:tcPr>
            <w:tcW w:w="168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合计</w:t>
            </w:r>
          </w:p>
        </w:tc>
        <w:tc>
          <w:tcPr>
            <w:tcW w:w="168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基本支出</w:t>
            </w:r>
          </w:p>
        </w:tc>
        <w:tc>
          <w:tcPr>
            <w:tcW w:w="1680" w:type="dxa"/>
            <w:vMerge w:val="restart"/>
            <w:tcBorders>
              <w:top w:val="nil"/>
              <w:left w:val="nil"/>
              <w:bottom w:val="single" w:color="000000" w:sz="4" w:space="0"/>
              <w:right w:val="single" w:color="000000" w:sz="4" w:space="0"/>
            </w:tcBorders>
            <w:shd w:val="clear" w:color="000000" w:fill="C0C0C0"/>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项目支出</w:t>
            </w:r>
          </w:p>
        </w:tc>
      </w:tr>
      <w:tr>
        <w:tblPrEx>
          <w:tblCellMar>
            <w:top w:w="0" w:type="dxa"/>
            <w:left w:w="108" w:type="dxa"/>
            <w:bottom w:w="0" w:type="dxa"/>
            <w:right w:w="108" w:type="dxa"/>
          </w:tblCellMar>
        </w:tblPrEx>
        <w:trPr>
          <w:trHeight w:val="300" w:hRule="atLeast"/>
        </w:trPr>
        <w:tc>
          <w:tcPr>
            <w:tcW w:w="3111" w:type="dxa"/>
            <w:gridSpan w:val="3"/>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9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3111" w:type="dxa"/>
            <w:gridSpan w:val="3"/>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392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c>
          <w:tcPr>
            <w:tcW w:w="1680" w:type="dxa"/>
            <w:vMerge w:val="continue"/>
            <w:tcBorders>
              <w:top w:val="nil"/>
              <w:left w:val="nil"/>
              <w:bottom w:val="single" w:color="000000" w:sz="4" w:space="0"/>
              <w:right w:val="single" w:color="000000" w:sz="4" w:space="0"/>
            </w:tcBorders>
            <w:vAlign w:val="center"/>
          </w:tcPr>
          <w:p>
            <w:pPr>
              <w:adjustRightInd/>
              <w:snapToGrid/>
              <w:spacing w:after="0"/>
              <w:rPr>
                <w:rFonts w:ascii="宋体" w:hAnsi="宋体" w:eastAsia="宋体" w:cs="Arial"/>
                <w:sz w:val="20"/>
                <w:szCs w:val="20"/>
              </w:rPr>
            </w:pPr>
          </w:p>
        </w:tc>
      </w:tr>
      <w:tr>
        <w:tblPrEx>
          <w:tblCellMar>
            <w:top w:w="0" w:type="dxa"/>
            <w:left w:w="108" w:type="dxa"/>
            <w:bottom w:w="0" w:type="dxa"/>
            <w:right w:w="108" w:type="dxa"/>
          </w:tblCellMar>
        </w:tblPrEx>
        <w:trPr>
          <w:trHeight w:val="300" w:hRule="atLeast"/>
        </w:trPr>
        <w:tc>
          <w:tcPr>
            <w:tcW w:w="7031"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栏次</w:t>
            </w:r>
          </w:p>
        </w:tc>
        <w:tc>
          <w:tcPr>
            <w:tcW w:w="16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1</w:t>
            </w:r>
          </w:p>
        </w:tc>
        <w:tc>
          <w:tcPr>
            <w:tcW w:w="16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2</w:t>
            </w:r>
          </w:p>
        </w:tc>
        <w:tc>
          <w:tcPr>
            <w:tcW w:w="1680" w:type="dxa"/>
            <w:tcBorders>
              <w:top w:val="nil"/>
              <w:left w:val="nil"/>
              <w:bottom w:val="single" w:color="000000" w:sz="4" w:space="0"/>
              <w:right w:val="single" w:color="000000" w:sz="4" w:space="0"/>
            </w:tcBorders>
            <w:shd w:val="clear" w:color="000000" w:fill="C0C0C0"/>
            <w:noWrap/>
            <w:vAlign w:val="center"/>
          </w:tcPr>
          <w:p>
            <w:pPr>
              <w:adjustRightInd/>
              <w:snapToGrid/>
              <w:spacing w:after="0"/>
              <w:jc w:val="center"/>
              <w:rPr>
                <w:rFonts w:ascii="宋体" w:hAnsi="宋体" w:eastAsia="宋体" w:cs="Arial"/>
                <w:sz w:val="20"/>
                <w:szCs w:val="20"/>
              </w:rPr>
            </w:pPr>
            <w:r>
              <w:rPr>
                <w:rFonts w:hint="eastAsia" w:ascii="宋体" w:hAnsi="宋体" w:eastAsia="宋体" w:cs="Arial"/>
                <w:sz w:val="20"/>
                <w:szCs w:val="20"/>
              </w:rPr>
              <w:t>3</w:t>
            </w:r>
          </w:p>
        </w:tc>
      </w:tr>
      <w:tr>
        <w:tblPrEx>
          <w:tblCellMar>
            <w:top w:w="0" w:type="dxa"/>
            <w:left w:w="108" w:type="dxa"/>
            <w:bottom w:w="0" w:type="dxa"/>
            <w:right w:w="108" w:type="dxa"/>
          </w:tblCellMar>
        </w:tblPrEx>
        <w:trPr>
          <w:trHeight w:val="300" w:hRule="atLeast"/>
        </w:trPr>
        <w:tc>
          <w:tcPr>
            <w:tcW w:w="7031" w:type="dxa"/>
            <w:gridSpan w:val="4"/>
            <w:tcBorders>
              <w:top w:val="nil"/>
              <w:left w:val="single" w:color="000000" w:sz="4" w:space="0"/>
              <w:bottom w:val="single" w:color="000000" w:sz="4" w:space="0"/>
              <w:right w:val="single" w:color="000000" w:sz="4" w:space="0"/>
            </w:tcBorders>
            <w:shd w:val="clear" w:color="000000" w:fill="C0C0C0"/>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合计</w:t>
            </w:r>
          </w:p>
        </w:tc>
        <w:tc>
          <w:tcPr>
            <w:tcW w:w="1680" w:type="dxa"/>
            <w:tcBorders>
              <w:top w:val="nil"/>
              <w:left w:val="nil"/>
              <w:bottom w:val="single" w:color="000000" w:sz="4" w:space="0"/>
              <w:right w:val="single" w:color="000000" w:sz="4" w:space="0"/>
            </w:tcBorders>
            <w:shd w:val="clear" w:color="000000" w:fill="00FF0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680" w:type="dxa"/>
            <w:tcBorders>
              <w:top w:val="nil"/>
              <w:left w:val="nil"/>
              <w:bottom w:val="single" w:color="000000" w:sz="4" w:space="0"/>
              <w:right w:val="single" w:color="000000" w:sz="4" w:space="0"/>
            </w:tcBorders>
            <w:shd w:val="clear" w:color="000000" w:fill="00FF0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c>
          <w:tcPr>
            <w:tcW w:w="1680" w:type="dxa"/>
            <w:tcBorders>
              <w:top w:val="nil"/>
              <w:left w:val="nil"/>
              <w:bottom w:val="single" w:color="000000" w:sz="4" w:space="0"/>
              <w:right w:val="single" w:color="000000" w:sz="4" w:space="0"/>
            </w:tcBorders>
            <w:shd w:val="clear" w:color="000000" w:fill="00FF00"/>
            <w:noWrap/>
            <w:vAlign w:val="center"/>
          </w:tcPr>
          <w:p>
            <w:pPr>
              <w:adjustRightInd/>
              <w:snapToGrid/>
              <w:spacing w:after="0"/>
              <w:jc w:val="right"/>
              <w:rPr>
                <w:rFonts w:ascii="宋体" w:hAnsi="宋体" w:eastAsia="宋体" w:cs="Arial"/>
                <w:b/>
                <w:bCs/>
                <w:sz w:val="20"/>
                <w:szCs w:val="20"/>
              </w:rPr>
            </w:pPr>
            <w:r>
              <w:rPr>
                <w:rFonts w:hint="eastAsia" w:ascii="宋体" w:hAnsi="宋体" w:eastAsia="宋体" w:cs="Arial"/>
                <w:b/>
                <w:bCs/>
                <w:sz w:val="20"/>
                <w:szCs w:val="20"/>
              </w:rPr>
              <w:t>　</w:t>
            </w:r>
          </w:p>
        </w:tc>
      </w:tr>
      <w:tr>
        <w:tblPrEx>
          <w:tblCellMar>
            <w:top w:w="0" w:type="dxa"/>
            <w:left w:w="108" w:type="dxa"/>
            <w:bottom w:w="0" w:type="dxa"/>
            <w:right w:w="108" w:type="dxa"/>
          </w:tblCellMar>
        </w:tblPrEx>
        <w:trPr>
          <w:trHeight w:val="300" w:hRule="atLeast"/>
        </w:trPr>
        <w:tc>
          <w:tcPr>
            <w:tcW w:w="3111" w:type="dxa"/>
            <w:gridSpan w:val="3"/>
            <w:tcBorders>
              <w:top w:val="nil"/>
              <w:left w:val="single" w:color="000000" w:sz="4" w:space="0"/>
              <w:bottom w:val="single" w:color="000000" w:sz="4" w:space="0"/>
              <w:right w:val="single" w:color="000000" w:sz="4" w:space="0"/>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3920" w:type="dxa"/>
            <w:tcBorders>
              <w:top w:val="nil"/>
              <w:left w:val="nil"/>
              <w:bottom w:val="single" w:color="000000" w:sz="4" w:space="0"/>
              <w:right w:val="single" w:color="000000" w:sz="4" w:space="0"/>
            </w:tcBorders>
            <w:shd w:val="clear" w:color="000000" w:fill="CC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c>
          <w:tcPr>
            <w:tcW w:w="1680" w:type="dxa"/>
            <w:tcBorders>
              <w:top w:val="nil"/>
              <w:left w:val="nil"/>
              <w:bottom w:val="single" w:color="000000" w:sz="4" w:space="0"/>
              <w:right w:val="single" w:color="000000" w:sz="4" w:space="0"/>
            </w:tcBorders>
            <w:shd w:val="clear" w:color="000000" w:fill="FFFFFF"/>
            <w:noWrap/>
            <w:vAlign w:val="center"/>
          </w:tcPr>
          <w:p>
            <w:pPr>
              <w:adjustRightInd/>
              <w:snapToGrid/>
              <w:spacing w:after="0"/>
              <w:jc w:val="right"/>
              <w:rPr>
                <w:rFonts w:ascii="宋体" w:hAnsi="宋体" w:eastAsia="宋体" w:cs="Arial"/>
                <w:sz w:val="20"/>
                <w:szCs w:val="20"/>
              </w:rPr>
            </w:pPr>
            <w:r>
              <w:rPr>
                <w:rFonts w:hint="eastAsia" w:ascii="宋体" w:hAnsi="宋体" w:eastAsia="宋体" w:cs="Arial"/>
                <w:sz w:val="20"/>
                <w:szCs w:val="20"/>
              </w:rPr>
              <w:t>　</w:t>
            </w:r>
          </w:p>
        </w:tc>
      </w:tr>
      <w:tr>
        <w:tblPrEx>
          <w:tblCellMar>
            <w:top w:w="0" w:type="dxa"/>
            <w:left w:w="108" w:type="dxa"/>
            <w:bottom w:w="0" w:type="dxa"/>
            <w:right w:w="108" w:type="dxa"/>
          </w:tblCellMar>
        </w:tblPrEx>
        <w:trPr>
          <w:trHeight w:val="300" w:hRule="atLeast"/>
        </w:trPr>
        <w:tc>
          <w:tcPr>
            <w:tcW w:w="12071" w:type="dxa"/>
            <w:gridSpan w:val="7"/>
            <w:tcBorders>
              <w:top w:val="nil"/>
              <w:left w:val="nil"/>
              <w:bottom w:val="nil"/>
              <w:right w:val="nil"/>
            </w:tcBorders>
            <w:shd w:val="clear" w:color="000000" w:fill="FFFFFF"/>
            <w:noWrap/>
            <w:vAlign w:val="center"/>
          </w:tcPr>
          <w:p>
            <w:pPr>
              <w:adjustRightInd/>
              <w:snapToGrid/>
              <w:spacing w:after="0"/>
              <w:rPr>
                <w:rFonts w:ascii="宋体" w:hAnsi="宋体" w:eastAsia="宋体" w:cs="Arial"/>
                <w:sz w:val="20"/>
                <w:szCs w:val="20"/>
              </w:rPr>
            </w:pPr>
            <w:r>
              <w:rPr>
                <w:rFonts w:hint="eastAsia" w:ascii="宋体" w:hAnsi="宋体" w:eastAsia="宋体" w:cs="Arial"/>
                <w:sz w:val="20"/>
                <w:szCs w:val="20"/>
              </w:rPr>
              <w:t>1.本表反映部门本年度国有资本经营预算财政拨款支出情况。</w:t>
            </w:r>
          </w:p>
          <w:p>
            <w:pPr>
              <w:adjustRightInd/>
              <w:snapToGrid/>
              <w:spacing w:after="0"/>
              <w:rPr>
                <w:rFonts w:ascii="宋体" w:hAnsi="宋体" w:eastAsia="宋体" w:cs="Arial"/>
                <w:sz w:val="20"/>
                <w:szCs w:val="20"/>
              </w:rPr>
            </w:pPr>
            <w:r>
              <w:rPr>
                <w:rFonts w:hint="eastAsia" w:ascii="宋体" w:hAnsi="宋体" w:eastAsia="宋体" w:cs="Arial"/>
                <w:sz w:val="20"/>
                <w:szCs w:val="20"/>
              </w:rPr>
              <w:t>2</w:t>
            </w:r>
            <w:r>
              <w:rPr>
                <w:rFonts w:ascii="宋体" w:hAnsi="宋体" w:eastAsia="宋体" w:cs="Arial"/>
                <w:sz w:val="20"/>
                <w:szCs w:val="20"/>
              </w:rPr>
              <w:t>.本部门没有相关数据，故本表无数据。</w:t>
            </w:r>
          </w:p>
        </w:tc>
      </w:tr>
    </w:tbl>
    <w:p>
      <w:pPr>
        <w:spacing w:after="0"/>
        <w:ind w:firstLine="560" w:firstLineChars="200"/>
        <w:rPr>
          <w:sz w:val="28"/>
          <w:szCs w:val="28"/>
        </w:rPr>
      </w:pPr>
    </w:p>
    <w:p>
      <w:pPr>
        <w:spacing w:after="0"/>
        <w:ind w:firstLine="482" w:firstLineChars="200"/>
        <w:rPr>
          <w:rFonts w:asciiTheme="minorEastAsia" w:hAnsiTheme="minorEastAsia" w:eastAsiaTheme="minorEastAsia"/>
          <w:b/>
          <w:sz w:val="24"/>
        </w:rPr>
      </w:pPr>
    </w:p>
    <w:p>
      <w:pPr>
        <w:spacing w:after="0"/>
        <w:ind w:firstLine="643" w:firstLineChars="200"/>
        <w:jc w:val="center"/>
        <w:rPr>
          <w:rFonts w:asciiTheme="minorEastAsia" w:hAnsiTheme="minorEastAsia" w:eastAsiaTheme="minorEastAsia"/>
          <w:b/>
          <w:sz w:val="32"/>
          <w:szCs w:val="24"/>
        </w:rPr>
      </w:pPr>
      <w:r>
        <w:rPr>
          <w:rFonts w:asciiTheme="minorEastAsia" w:hAnsiTheme="minorEastAsia" w:eastAsiaTheme="minorEastAsia"/>
          <w:b/>
          <w:sz w:val="32"/>
          <w:szCs w:val="24"/>
        </w:rPr>
        <w:t>第三部分 2020 年度部门决算情况说明</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一、收入支出决算总体情况说明</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2020年度收、支总计68,206.48万元。收、支较上年决算数增加13,360.52万元,增长24.36%，主要原因是有基建拨款，财政拨款收入增加，整体收入增加。</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二、收入决算情况说明</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2020年度收入合计63479.57万元。其中：一般公共预算财政拨款收入14363.23万元，占22.63%；上级补助收入8万元，占比0.01%；事业收入48677.63万元，占比76.68%；其他收入430.72，占比0.68%。</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三、支出决算情况说明</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2020年度支出合计58225.89万元。其中：基本支出53294.27万元，占比91.53%；项目支出4931.62，占比8.47%。</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四、财政拨款收入支出决算总体情况说明</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2020年度财政拨款收、支总计15,532.68万元。与2019年相比，财政拨款收、支总计各增加10,387.80万元，增长201.91%，主要原因是有基建拨款，使财政拨款收入增加。</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五、一般公共预算财政拨款支出决算情况说明</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2020年度一般公共预算财政拨款支出6106.79万元。较上年决算数增加2131.36，增长53.61%，主要原因是有基建拨款，使一般公共预算财政拨款支出增加。</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1.一般公共服务支出年初预算数为0.00万元，支出决算为43.64万元，完成年初预算的0.00%,决算数大于预算数的主要原因是事业单位只做用事业收入安排的支出，不做一般公共预算；</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2.社会保障和就业支出年初预算数为23.66万元，支出决算为38.20万元，完成年初预算的161.45%,决算数大于预算数的主要原因是人员增加，导致支出增加；</w:t>
      </w:r>
    </w:p>
    <w:p>
      <w:pPr>
        <w:spacing w:after="0" w:line="36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3.卫生健康支出年初预算数为61.50万元，支出决算为6,024.95万元，完成年初预算的9,796.67%,决算数大于预算数的主要原因是；</w:t>
      </w:r>
      <w:r>
        <w:rPr>
          <w:rFonts w:hint="eastAsia" w:asciiTheme="minorEastAsia" w:hAnsiTheme="minorEastAsia" w:eastAsiaTheme="minorEastAsia"/>
          <w:sz w:val="28"/>
          <w:szCs w:val="28"/>
          <w:lang w:eastAsia="zh-CN"/>
        </w:rPr>
        <w:t>年初预算批复数主要是离退休经费，不包括项目经费和事业支出经费。</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六、一般公共预算财政拨款基本支出决算情况说明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2020年度一般公共预算财政拨款基本支出2,435.70万元。其中：</w:t>
      </w:r>
      <w:r>
        <w:rPr>
          <w:rFonts w:hint="eastAsia" w:asciiTheme="minorEastAsia" w:hAnsiTheme="minorEastAsia" w:eastAsiaTheme="minorEastAsia" w:cstheme="minorBidi"/>
          <w:b/>
          <w:bCs/>
          <w:sz w:val="28"/>
          <w:szCs w:val="28"/>
        </w:rPr>
        <w:t>人员经费</w:t>
      </w:r>
      <w:r>
        <w:rPr>
          <w:rFonts w:hint="eastAsia" w:asciiTheme="minorEastAsia" w:hAnsiTheme="minorEastAsia" w:eastAsiaTheme="minorEastAsia" w:cstheme="minorBidi"/>
          <w:sz w:val="28"/>
          <w:szCs w:val="28"/>
        </w:rPr>
        <w:t>2,435.70万元，较上年决算数增加271.21万元，增长12.53%，主要原因是人员增加。人员经费用途主要包括.基本工资、住房公积金、对个人和家庭的补助、离休费、抚恤金、医疗费补助。</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七、一般公共预算财政拨款“三公”经费支出决算情况说明</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我单位属于差额拨款单位，财政未保障我单位“三公”经费，故本部门没有相关数据。</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“三公”经费财政拨款支出决算实物量情况</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2020年度本部门因公出国（境）共计0个团组，0人；公务用车购置0辆，公务用车保有量为0辆；国内公务接待0批次0人，其中：外事接待0批次，0人；国（境）外公务接待0批次，0人。</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八、机关运行经费支出情况说明</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我单位2020年度无机关运行相关经费。</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本年度会议费支出3.92万元，较上年决算数增加3.92万元，增长0.00%，主要原因是</w:t>
      </w:r>
      <w:r>
        <w:rPr>
          <w:rFonts w:hint="eastAsia" w:asciiTheme="minorEastAsia" w:hAnsiTheme="minorEastAsia" w:eastAsiaTheme="minorEastAsia" w:cstheme="minorBidi"/>
          <w:sz w:val="28"/>
          <w:szCs w:val="28"/>
          <w:lang w:eastAsia="zh-CN"/>
        </w:rPr>
        <w:t>本院在项目经费支出中的继续教育项目增加</w:t>
      </w:r>
      <w:r>
        <w:rPr>
          <w:rFonts w:hint="eastAsia" w:asciiTheme="minorEastAsia" w:hAnsiTheme="minorEastAsia" w:eastAsiaTheme="minorEastAsia" w:cstheme="minorBidi"/>
          <w:sz w:val="28"/>
          <w:szCs w:val="28"/>
        </w:rPr>
        <w:t>。本年度培训费支出8.81万元，较上年决算数减少14.65万元，下降62.47%，主要原因是</w:t>
      </w:r>
      <w:r>
        <w:rPr>
          <w:rFonts w:hint="eastAsia" w:asciiTheme="minorEastAsia" w:hAnsiTheme="minorEastAsia" w:eastAsiaTheme="minorEastAsia" w:cstheme="minorBidi"/>
          <w:sz w:val="28"/>
          <w:szCs w:val="28"/>
          <w:lang w:eastAsia="zh-CN"/>
        </w:rPr>
        <w:t>在项目支出经费中本院外出培训人员数减少</w:t>
      </w:r>
      <w:r>
        <w:rPr>
          <w:rFonts w:hint="eastAsia" w:asciiTheme="minorEastAsia" w:hAnsiTheme="minorEastAsia" w:eastAsiaTheme="minorEastAsia" w:cstheme="minorBidi"/>
          <w:sz w:val="28"/>
          <w:szCs w:val="28"/>
        </w:rPr>
        <w:t>。</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九、政府采购支出情况说明</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2020年度本部门政府采购支出合计4,798.56万元，其中：政府采购货物支出1,013.73万元、政府采购工程支出3,688.03万元、政府采购服务支出96.80万元。授予中小企业合同金额0.00万元，占政府采购支出总额的0.00%，其中：授予小微企业合同金额0.00万元，占政府采购支出总额的0.00%。</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十、国有资产占用情况说明</w:t>
      </w:r>
    </w:p>
    <w:p>
      <w:pPr>
        <w:pStyle w:val="4"/>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截至2020年12月31日，本部门共有车辆14辆，其中，副部（省）级及以上领导用车0辆、主要领导干部用车1辆、机要通信用车0辆、应急保障用车1辆、执法执勤用车0辆，特种专业技术用车11辆，离退休干部用车0辆，其他用车1辆，其他用车主要是用于</w:t>
      </w:r>
      <w:r>
        <w:rPr>
          <w:rFonts w:hint="eastAsia" w:asciiTheme="minorEastAsia" w:hAnsiTheme="minorEastAsia" w:eastAsiaTheme="minorEastAsia" w:cstheme="minorBidi"/>
          <w:sz w:val="28"/>
          <w:szCs w:val="28"/>
          <w:lang w:eastAsia="zh-CN"/>
        </w:rPr>
        <w:t>医疗废物处理用车</w:t>
      </w:r>
      <w:r>
        <w:rPr>
          <w:rFonts w:hint="eastAsia" w:asciiTheme="minorEastAsia" w:hAnsiTheme="minorEastAsia" w:eastAsiaTheme="minorEastAsia" w:cstheme="minorBidi"/>
          <w:sz w:val="28"/>
          <w:szCs w:val="28"/>
        </w:rPr>
        <w:t>。单价50万元（含）以上通用设备9台（套），单价100万元（含）以上专用设备50台（套）。</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lang w:eastAsia="zh-CN"/>
        </w:rPr>
        <w:t>十一</w:t>
      </w:r>
      <w:r>
        <w:rPr>
          <w:rFonts w:hint="eastAsia" w:asciiTheme="minorEastAsia" w:hAnsiTheme="minorEastAsia" w:eastAsiaTheme="minorEastAsia" w:cstheme="minorBidi"/>
          <w:sz w:val="28"/>
          <w:szCs w:val="28"/>
        </w:rPr>
        <w:t>、政府性基金预算财政拨款收入支出决算表情况说明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本部门2020年度无政府性基金收入，也没有使用政府性基金安排的支出。</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lang w:eastAsia="zh-CN"/>
        </w:rPr>
        <w:t>十二</w:t>
      </w:r>
      <w:r>
        <w:rPr>
          <w:rFonts w:hint="eastAsia" w:asciiTheme="minorEastAsia" w:hAnsiTheme="minorEastAsia" w:eastAsiaTheme="minorEastAsia" w:cstheme="minorBidi"/>
          <w:sz w:val="28"/>
          <w:szCs w:val="28"/>
        </w:rPr>
        <w:t>、国有资本经营预算财政拨款支出情况说明</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本部门2020年度没有使用国有资本经营预算安排的支出。</w:t>
      </w:r>
      <w:bookmarkStart w:id="0" w:name="_GoBack"/>
      <w:bookmarkEnd w:id="0"/>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lang w:eastAsia="zh-CN"/>
        </w:rPr>
        <w:t>十三</w:t>
      </w:r>
      <w:r>
        <w:rPr>
          <w:rFonts w:hint="eastAsia" w:asciiTheme="minorEastAsia" w:hAnsiTheme="minorEastAsia" w:eastAsiaTheme="minorEastAsia" w:cstheme="minorBidi"/>
          <w:sz w:val="28"/>
          <w:szCs w:val="28"/>
        </w:rPr>
        <w:t>、预算绩效情况说明</w:t>
      </w:r>
      <w:r>
        <w:rPr>
          <w:rFonts w:hint="eastAsia" w:asciiTheme="minorEastAsia" w:hAnsiTheme="minorEastAsia" w:eastAsiaTheme="minorEastAsia"/>
          <w:sz w:val="28"/>
          <w:szCs w:val="28"/>
        </w:rPr>
        <w:t xml:space="preserve">  </w:t>
      </w:r>
    </w:p>
    <w:p>
      <w:pPr>
        <w:spacing w:line="360" w:lineRule="auto"/>
        <w:ind w:firstLine="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2020年度省级预算执行情况</w:t>
      </w:r>
    </w:p>
    <w:p>
      <w:pPr>
        <w:spacing w:line="360" w:lineRule="auto"/>
        <w:ind w:firstLine="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单位整体支出自评报告</w:t>
      </w:r>
    </w:p>
    <w:p>
      <w:pPr>
        <w:spacing w:line="360" w:lineRule="auto"/>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 xml:space="preserve">一、绩效自评工作组织开展情况 </w:t>
      </w:r>
    </w:p>
    <w:p>
      <w:pPr>
        <w:spacing w:line="360" w:lineRule="auto"/>
        <w:ind w:firstLine="560" w:firstLineChars="200"/>
        <w:rPr>
          <w:rFonts w:hint="eastAsia" w:cs="楷体" w:asciiTheme="minorEastAsia" w:hAnsiTheme="minorEastAsia" w:eastAsiaTheme="minorEastAsia"/>
          <w:color w:val="000000"/>
          <w:sz w:val="28"/>
          <w:szCs w:val="28"/>
        </w:rPr>
      </w:pPr>
      <w:r>
        <w:rPr>
          <w:rFonts w:cs="楷体" w:asciiTheme="minorEastAsia" w:hAnsiTheme="minorEastAsia" w:eastAsiaTheme="minorEastAsia"/>
          <w:color w:val="000000"/>
          <w:sz w:val="28"/>
          <w:szCs w:val="28"/>
        </w:rPr>
        <w:t>（一）成立绩效评价项目小组。</w:t>
      </w:r>
      <w:r>
        <w:rPr>
          <w:rFonts w:cs="楷体" w:asciiTheme="minorEastAsia" w:hAnsiTheme="minorEastAsia" w:eastAsiaTheme="minorEastAsia"/>
          <w:color w:val="000000"/>
          <w:sz w:val="28"/>
          <w:szCs w:val="28"/>
        </w:rPr>
        <w:br w:type="textWrapping"/>
      </w:r>
      <w:r>
        <w:rPr>
          <w:rFonts w:cs="楷体" w:asciiTheme="minorEastAsia" w:hAnsiTheme="minorEastAsia" w:eastAsiaTheme="minorEastAsia"/>
          <w:color w:val="000000"/>
          <w:sz w:val="28"/>
          <w:szCs w:val="28"/>
        </w:rPr>
        <w:t>由预算管理委员会有关人员组成绩效评价项目小组，负责组织、协调、实施绩效评价工作。</w:t>
      </w:r>
      <w:r>
        <w:rPr>
          <w:rFonts w:cs="楷体" w:asciiTheme="minorEastAsia" w:hAnsiTheme="minorEastAsia" w:eastAsiaTheme="minorEastAsia"/>
          <w:color w:val="000000"/>
          <w:sz w:val="28"/>
          <w:szCs w:val="28"/>
        </w:rPr>
        <w:br w:type="textWrapping"/>
      </w:r>
      <w:r>
        <w:rPr>
          <w:rFonts w:hint="eastAsia" w:cs="楷体" w:asciiTheme="minorEastAsia" w:hAnsiTheme="minorEastAsia" w:eastAsiaTheme="minorEastAsia"/>
          <w:color w:val="000000"/>
          <w:sz w:val="28"/>
          <w:szCs w:val="28"/>
        </w:rPr>
        <w:t xml:space="preserve">    </w:t>
      </w:r>
      <w:r>
        <w:rPr>
          <w:rFonts w:cs="楷体" w:asciiTheme="minorEastAsia" w:hAnsiTheme="minorEastAsia" w:eastAsiaTheme="minorEastAsia"/>
          <w:color w:val="000000"/>
          <w:sz w:val="28"/>
          <w:szCs w:val="28"/>
        </w:rPr>
        <w:t>（二）制定具体评价工作方案。</w:t>
      </w:r>
      <w:r>
        <w:rPr>
          <w:rFonts w:cs="楷体" w:asciiTheme="minorEastAsia" w:hAnsiTheme="minorEastAsia" w:eastAsiaTheme="minorEastAsia"/>
          <w:color w:val="000000"/>
          <w:sz w:val="28"/>
          <w:szCs w:val="28"/>
        </w:rPr>
        <w:br w:type="textWrapping"/>
      </w:r>
      <w:r>
        <w:rPr>
          <w:rFonts w:cs="楷体" w:asciiTheme="minorEastAsia" w:hAnsiTheme="minorEastAsia" w:eastAsiaTheme="minorEastAsia"/>
          <w:color w:val="000000"/>
          <w:sz w:val="28"/>
          <w:szCs w:val="28"/>
        </w:rPr>
        <w:t>由绩效评价项目小组制定具体评价工作方案，方案主要包括：对象、目的、依据、项目负责人、工作人员、工作时间安排、拟用评价方案、评价双方各自需要准备的各种资料及有关工作要求等。</w:t>
      </w:r>
      <w:r>
        <w:rPr>
          <w:rFonts w:cs="楷体" w:asciiTheme="minorEastAsia" w:hAnsiTheme="minorEastAsia" w:eastAsiaTheme="minorEastAsia"/>
          <w:color w:val="000000"/>
          <w:sz w:val="28"/>
          <w:szCs w:val="28"/>
        </w:rPr>
        <w:br w:type="textWrapping"/>
      </w:r>
      <w:r>
        <w:rPr>
          <w:rFonts w:hint="eastAsia" w:cs="楷体" w:asciiTheme="minorEastAsia" w:hAnsiTheme="minorEastAsia" w:eastAsiaTheme="minorEastAsia"/>
          <w:color w:val="000000"/>
          <w:sz w:val="28"/>
          <w:szCs w:val="28"/>
        </w:rPr>
        <w:t xml:space="preserve">    </w:t>
      </w:r>
      <w:r>
        <w:rPr>
          <w:rFonts w:cs="楷体" w:asciiTheme="minorEastAsia" w:hAnsiTheme="minorEastAsia" w:eastAsiaTheme="minorEastAsia"/>
          <w:color w:val="000000"/>
          <w:sz w:val="28"/>
          <w:szCs w:val="28"/>
        </w:rPr>
        <w:t>绩效评价项目小组取得由被评价单位提供的相关资料，并进行审核。依据评价方法、指标和评价标准计算评价结果，得出初步评价结果。经评价项目负责人签字，报分管领导初审后并出具评价结果。</w:t>
      </w:r>
    </w:p>
    <w:p>
      <w:pPr>
        <w:spacing w:line="360" w:lineRule="auto"/>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 xml:space="preserve"> 二、单位整体支出绩效自评情况分析 </w:t>
      </w:r>
    </w:p>
    <w:p>
      <w:pPr>
        <w:spacing w:line="360" w:lineRule="auto"/>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（一）部门决算情况。</w:t>
      </w:r>
    </w:p>
    <w:p>
      <w:pPr>
        <w:pStyle w:val="8"/>
        <w:shd w:val="clear" w:color="auto" w:fill="FFFFFF"/>
        <w:spacing w:before="0" w:beforeAutospacing="0" w:after="0" w:afterAutospacing="0" w:line="360" w:lineRule="auto"/>
        <w:rPr>
          <w:rFonts w:hint="eastAsia"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 1、收入支出决算总体情况说明。</w:t>
      </w:r>
    </w:p>
    <w:p>
      <w:pPr>
        <w:pStyle w:val="8"/>
        <w:shd w:val="clear" w:color="auto" w:fill="FFFFFF"/>
        <w:spacing w:before="0" w:beforeAutospacing="0" w:after="0" w:afterAutospacing="0" w:line="360" w:lineRule="auto"/>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(一)2020年收入预算执行情况</w:t>
      </w:r>
    </w:p>
    <w:p>
      <w:pPr>
        <w:spacing w:line="360" w:lineRule="auto"/>
        <w:ind w:firstLine="560" w:firstLineChars="200"/>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2020年预算医疗收入</w:t>
      </w:r>
      <w:r>
        <w:rPr>
          <w:rFonts w:cs="楷体" w:asciiTheme="minorEastAsia" w:hAnsiTheme="minorEastAsia" w:eastAsiaTheme="minorEastAsia"/>
          <w:color w:val="000000"/>
          <w:sz w:val="28"/>
          <w:szCs w:val="28"/>
        </w:rPr>
        <w:t>51578.62</w:t>
      </w:r>
      <w:r>
        <w:rPr>
          <w:rFonts w:hint="eastAsia" w:cs="楷体" w:asciiTheme="minorEastAsia" w:hAnsiTheme="minorEastAsia" w:eastAsiaTheme="minorEastAsia"/>
          <w:color w:val="000000"/>
          <w:sz w:val="28"/>
          <w:szCs w:val="28"/>
        </w:rPr>
        <w:t>万元，实际医疗收入47834.79万元，预算收入执行率92.74%。说明医院收入预算的编制水平有待提高，由于2020年新冠疫情突发状况，对我院的医疗收入有所影响；此外预算编制时医院的经营状况考虑欠妥，内外医疗环境条件的变化因素考虑不够充分，利弊分析不够深入，例如医院2020年中医药传承创新工程的投入建设。</w:t>
      </w:r>
    </w:p>
    <w:p>
      <w:pPr>
        <w:spacing w:line="360" w:lineRule="auto"/>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（二）2020年支出预算执行情况</w:t>
      </w:r>
    </w:p>
    <w:p>
      <w:pPr>
        <w:spacing w:line="360" w:lineRule="auto"/>
        <w:ind w:firstLine="560" w:firstLineChars="200"/>
        <w:rPr>
          <w:rFonts w:hint="eastAsia"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2020年预算医疗支出</w:t>
      </w:r>
      <w:r>
        <w:rPr>
          <w:rFonts w:cs="楷体" w:asciiTheme="minorEastAsia" w:hAnsiTheme="minorEastAsia" w:eastAsiaTheme="minorEastAsia"/>
          <w:color w:val="000000"/>
          <w:sz w:val="28"/>
          <w:szCs w:val="28"/>
        </w:rPr>
        <w:t>51578.62</w:t>
      </w:r>
      <w:r>
        <w:rPr>
          <w:rFonts w:hint="eastAsia" w:cs="楷体" w:asciiTheme="minorEastAsia" w:hAnsiTheme="minorEastAsia" w:eastAsiaTheme="minorEastAsia"/>
          <w:color w:val="000000"/>
          <w:sz w:val="28"/>
          <w:szCs w:val="28"/>
        </w:rPr>
        <w:t>万元，实际医疗支出48007.81万元，2020年预算支出执行率93.08%。说明2020年支出预算编制较粗放，细化不够，有待提高全员预算意识，加强指导。</w:t>
      </w:r>
    </w:p>
    <w:p>
      <w:pPr>
        <w:spacing w:line="360" w:lineRule="auto"/>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（三）医疗收入变化及结构分析</w:t>
      </w:r>
    </w:p>
    <w:p>
      <w:pPr>
        <w:tabs>
          <w:tab w:val="left" w:pos="312"/>
        </w:tabs>
        <w:adjustRightInd/>
        <w:snapToGrid/>
        <w:spacing w:after="0" w:line="360" w:lineRule="auto"/>
        <w:ind w:left="560"/>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1.收入结构分析：</w:t>
      </w:r>
    </w:p>
    <w:p>
      <w:pPr>
        <w:spacing w:line="360" w:lineRule="auto"/>
        <w:ind w:firstLine="560" w:firstLineChars="200"/>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医院2020年总收入63320.01万元，其中财政拨款收入14363.23万元，医疗收入47834.79万元。门诊收入占医疗收入的37.22%，住院收入占医疗收入62.78%。药品收入占门诊收入的67.96%，占住院收入的19.71%，治疗收入在门诊和住院的收入占比中也趋前列，符合中医医院的特点。</w:t>
      </w:r>
    </w:p>
    <w:p>
      <w:pPr>
        <w:spacing w:line="360" w:lineRule="auto"/>
        <w:ind w:firstLine="560" w:firstLineChars="200"/>
        <w:rPr>
          <w:rFonts w:hint="eastAsia"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 xml:space="preserve">门诊收入占医疗收入的36%，住院收入占医疗收入64%。门诊药品收入占门诊收入的66%，住院药品收入占住院收入的21%，符合中医医院的特点。 </w:t>
      </w:r>
    </w:p>
    <w:p>
      <w:pPr>
        <w:spacing w:line="360" w:lineRule="auto"/>
        <w:rPr>
          <w:rFonts w:cs="楷体" w:asciiTheme="minorEastAsia" w:hAnsiTheme="minorEastAsia" w:eastAsiaTheme="minorEastAsia"/>
          <w:color w:val="000000"/>
          <w:sz w:val="28"/>
          <w:szCs w:val="28"/>
        </w:rPr>
      </w:pPr>
      <w:r>
        <w:rPr>
          <w:rFonts w:hint="eastAsia" w:cs="楷体" w:asciiTheme="minorEastAsia" w:hAnsiTheme="minorEastAsia" w:eastAsiaTheme="minorEastAsia"/>
          <w:color w:val="000000"/>
          <w:sz w:val="28"/>
          <w:szCs w:val="28"/>
        </w:rPr>
        <w:t>（二）总体绩效目标完成情况分析。</w:t>
      </w:r>
    </w:p>
    <w:p>
      <w:pPr>
        <w:spacing w:line="360" w:lineRule="auto"/>
        <w:ind w:firstLine="560" w:firstLineChars="200"/>
        <w:rPr>
          <w:rFonts w:cs="楷体" w:asciiTheme="minorEastAsia" w:hAnsiTheme="minorEastAsia" w:eastAsiaTheme="minorEastAsia"/>
          <w:color w:val="000000"/>
          <w:sz w:val="28"/>
          <w:szCs w:val="28"/>
        </w:rPr>
      </w:pPr>
      <w:r>
        <w:rPr>
          <w:rFonts w:hint="eastAsia" w:cs="楷体" w:asciiTheme="minorEastAsia" w:hAnsiTheme="minorEastAsia" w:eastAsiaTheme="minorEastAsia"/>
          <w:sz w:val="28"/>
          <w:szCs w:val="28"/>
        </w:rPr>
        <w:t>2020年实现总收入63320.01万元，年增长21.85%，完成了2020年预算目标。随着医保考核体系逐步完善，医疗指标出现新变化，我院总体财务运行稳健</w:t>
      </w:r>
      <w:r>
        <w:rPr>
          <w:rFonts w:hint="eastAsia" w:cs="楷体" w:asciiTheme="minorEastAsia" w:hAnsiTheme="minorEastAsia" w:eastAsiaTheme="minorEastAsia"/>
          <w:color w:val="000000"/>
          <w:sz w:val="28"/>
          <w:szCs w:val="28"/>
        </w:rPr>
        <w:t>，增长持续。</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（三）各项指标完成情况分析。</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2020年社会保障和就业实际支出1220.42万元，预算数1345.25万元，预算执行率90.72%。</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住房保障支出实际930.82万元，预算数548.76万元，预算执行率169.62%。</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因公出国（境）费用实际支出0万元，预算数3万元。</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公务用车运行维护费实际支出36.38万元，预算数42.79万元。</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公务接待费实际支出0万元，预算数3万元。</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培训费实际支出数53.99万元，预算数47.34万元，预算执行率114.04%。由于疫情影响，线上的培训较多。</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差旅费实际支出数159.44万元，预算数273.13万元，预算执行率58.38%。</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（四）偏离绩效目标的原因及下一步改进措施。</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进一步细化预算的编制，综合考虑医院的发展及内外环境因素。</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三、部门预算基本支出绩效自评情况分析</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2020年，本部门预算基本支出当年财政拨款2449.93万元，全年支出2435.7元，执行率99.42%。通过自评，自评情况分析如下：</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人员经费财政拨款2444.03万元，全年支出2429.8万元，执行率99.42%。由于抚恤金重复拨付，故未形成支出。</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公用经费财政拨款5.9万元，全年支出5.9万，执行率100%。</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四、部门预算项目支出绩效自评情况分析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2020年，本部门预算支出项目1个，当年财政拨款28.4万元，全年支出28.4万元，执行率100%。通过自评，有1个项目结果为“优”，分项目自评情况分析如下：</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（一）项目</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1.项目执行情况。</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2020年医院非税收入33.4万元，非税收入上缴财政33.4万元，执行率100% 。                                  2.总体绩效目标完成情况分析。</w:t>
      </w:r>
    </w:p>
    <w:p>
      <w:pPr>
        <w:spacing w:line="360" w:lineRule="auto"/>
        <w:ind w:firstLine="560" w:firstLineChars="200"/>
        <w:rPr>
          <w:rFonts w:cs="楷体" w:asciiTheme="minorEastAsia" w:hAnsiTheme="minorEastAsia" w:eastAsiaTheme="minorEastAsia"/>
          <w:sz w:val="28"/>
          <w:szCs w:val="28"/>
        </w:rPr>
      </w:pPr>
      <w:r>
        <w:rPr>
          <w:rFonts w:hint="eastAsia" w:cs="楷体" w:asciiTheme="minorEastAsia" w:hAnsiTheme="minorEastAsia" w:eastAsiaTheme="minorEastAsia"/>
          <w:sz w:val="28"/>
          <w:szCs w:val="28"/>
        </w:rPr>
        <w:t>2020年非税收入33.4万元，完成了2020年预算目标。</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3.各项指标完成情况分析。</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①产出分析。</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我院的非税收入主要是国有资产出租出借收入，其中包括出租房屋、场地等为卫生服务社区提供服务保障；陇原妹服务中心为患者提供陪护咨询服务；住院部小卖部为患者家属提供便捷的生活服务。我院定期对所出租的房屋进行监督和维护，为所提供的场所保障其服务。</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②有效性分析。</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院所提供的场所，卫生服务社区为群众提供了便利的就诊环境；陇原妹服务中心为需要提供陪护服务的患者和家属提供了专业的咨询和服务工作；住院部小卖部为患者家属提供了便利的生活用品服务，使患者家属感觉到了医院贴心服务的温暖。</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③社会性分析。</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我院所提供的场所，为患者家属提供了便利的条件，节约了在医院就诊治疗之外的时间和精力，这种多元化服务使患者消除一些就医恐惧使其在医院得到更好的救治。</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4.偏离绩效目标的原因及下一步改进措施</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我院非税收入项目完成项目绩效目标，无偏离。</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五、绩效自评结果拟应用情况</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建立绩效评价</w:t>
      </w:r>
      <w:r>
        <w:rPr>
          <w:rFonts w:hint="eastAsia" w:asciiTheme="minorEastAsia" w:hAnsiTheme="minorEastAsia" w:eastAsiaTheme="minorEastAsia"/>
          <w:sz w:val="28"/>
          <w:szCs w:val="28"/>
        </w:rPr>
        <w:t>管理</w:t>
      </w:r>
      <w:r>
        <w:rPr>
          <w:rFonts w:asciiTheme="minorEastAsia" w:hAnsiTheme="minorEastAsia" w:eastAsiaTheme="minorEastAsia"/>
          <w:sz w:val="28"/>
          <w:szCs w:val="28"/>
        </w:rPr>
        <w:t>与</w:t>
      </w:r>
      <w:r>
        <w:rPr>
          <w:rFonts w:hint="eastAsia" w:asciiTheme="minorEastAsia" w:hAnsiTheme="minorEastAsia" w:eastAsiaTheme="minorEastAsia"/>
          <w:sz w:val="28"/>
          <w:szCs w:val="28"/>
        </w:rPr>
        <w:t>全面</w:t>
      </w:r>
      <w:r>
        <w:rPr>
          <w:rFonts w:asciiTheme="minorEastAsia" w:hAnsiTheme="minorEastAsia" w:eastAsiaTheme="minorEastAsia"/>
          <w:sz w:val="28"/>
          <w:szCs w:val="28"/>
        </w:rPr>
        <w:t>预算相结合的结果应用机制，采取项目预期绩效目标申报制度，强化评价结果在</w:t>
      </w:r>
      <w:r>
        <w:rPr>
          <w:rFonts w:hint="eastAsia" w:asciiTheme="minorEastAsia" w:hAnsiTheme="minorEastAsia" w:eastAsiaTheme="minorEastAsia"/>
          <w:sz w:val="28"/>
          <w:szCs w:val="28"/>
        </w:rPr>
        <w:t>全面</w:t>
      </w:r>
      <w:r>
        <w:rPr>
          <w:rFonts w:asciiTheme="minorEastAsia" w:hAnsiTheme="minorEastAsia" w:eastAsiaTheme="minorEastAsia"/>
          <w:sz w:val="28"/>
          <w:szCs w:val="28"/>
        </w:rPr>
        <w:t>预算编制和执行中的应用，实现绩效评价结果在</w:t>
      </w:r>
      <w:r>
        <w:rPr>
          <w:rFonts w:hint="eastAsia" w:asciiTheme="minorEastAsia" w:hAnsiTheme="minorEastAsia" w:eastAsiaTheme="minorEastAsia"/>
          <w:sz w:val="28"/>
          <w:szCs w:val="28"/>
        </w:rPr>
        <w:t>全面</w:t>
      </w:r>
      <w:r>
        <w:rPr>
          <w:rFonts w:asciiTheme="minorEastAsia" w:hAnsiTheme="minorEastAsia" w:eastAsiaTheme="minorEastAsia"/>
          <w:sz w:val="28"/>
          <w:szCs w:val="28"/>
        </w:rPr>
        <w:t>预算编制和执行中的应用，实现绩效评价与</w:t>
      </w:r>
      <w:r>
        <w:rPr>
          <w:rFonts w:hint="eastAsia" w:asciiTheme="minorEastAsia" w:hAnsiTheme="minorEastAsia" w:eastAsiaTheme="minorEastAsia"/>
          <w:sz w:val="28"/>
          <w:szCs w:val="28"/>
        </w:rPr>
        <w:t>全面</w:t>
      </w:r>
      <w:r>
        <w:rPr>
          <w:rFonts w:asciiTheme="minorEastAsia" w:hAnsiTheme="minorEastAsia" w:eastAsiaTheme="minorEastAsia"/>
          <w:sz w:val="28"/>
          <w:szCs w:val="28"/>
        </w:rPr>
        <w:t>预算的有机结合，促进资金的合理分配与有效使用。</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针对当前绩效评价结果存在的问题，</w:t>
      </w:r>
      <w:r>
        <w:rPr>
          <w:rFonts w:hint="eastAsia" w:asciiTheme="minorEastAsia" w:hAnsiTheme="minorEastAsia" w:eastAsiaTheme="minorEastAsia"/>
          <w:sz w:val="28"/>
          <w:szCs w:val="28"/>
        </w:rPr>
        <w:t>我院科学应用绩效评价结果，提升财务精细化管理水平。</w:t>
      </w:r>
    </w:p>
    <w:p>
      <w:pPr>
        <w:pStyle w:val="4"/>
        <w:shd w:val="clear" w:color="auto" w:fill="FFFFFF"/>
        <w:spacing w:before="0" w:beforeAutospacing="0" w:after="0" w:afterAutospacing="0" w:line="360" w:lineRule="auto"/>
        <w:ind w:firstLine="200"/>
        <w:jc w:val="center"/>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第四部分  名词解释</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一、财政拨款收入：指本年度从本级财政部门取得的财政拨款，包括一般公共预算财政拨款和政府性基金预算财政拨款。</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二、事业收入：指事业单位开展专业业务活动及其辅助活动取得的现金流入；事业单位收到的财政专户实际核拨的教育收费等资金在此反映。</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三、经营收入：指事业单位在专业业务活动及其辅助活动之外开展非独立核算经营活动取得的现金流入。</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五、年初结转和结余：指单位上年结转本年使用的基本支出结转、项目支出结转和结余、经营结余。</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六、结余分配：指单位按照国家有关规定，缴纳所得税、提取专用基金、转入事业基金等当年结余的分配情况。</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七、年末结转和结余：指单位结转下年的基本支出结转、项目支出结转和结余、经营结余。</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八、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九、项目支出：指在基本支出之外为完成特定行政任务和事业发展目标所发生的支出。</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十、经营支出：指事业单位在专业业务活动及其辅助活动之外开展非独立核算经营活动发生的支出。</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一、“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二、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十三、工资福利支出（支出经济分类科目类级）：反映单位开支的在职职工和编制外长期聘用人员的各类劳动报酬，以及为上述人员缴纳的各项社会保险费等。</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十四、商品和服务支出（支出经济分类科目类级）：反映单位购买商品和服务的支出（不包括用于购置固定资产的支出、战略性和应急储备支出）。</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十五、对个人和家庭的补助（支出经济分类科目类级）：反映用于对个人和家庭的补助支出。</w:t>
      </w:r>
    </w:p>
    <w:p>
      <w:pPr>
        <w:pStyle w:val="4"/>
        <w:shd w:val="clear" w:color="auto" w:fill="FFFFFF"/>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十六、其他资本性支出（支出经济分类科目类级）：反映非各级发展与改革部门集中安排的用于购置固定资产、战略性和应急性储备、土地和无形资产，以及构建基础设施、大型修缮和财政支持企业更新改造所发生的支出。</w:t>
      </w:r>
    </w:p>
    <w:p>
      <w:pPr>
        <w:spacing w:after="0" w:line="360" w:lineRule="auto"/>
        <w:ind w:firstLine="200"/>
        <w:rPr>
          <w:rFonts w:asciiTheme="minorEastAsia" w:hAnsiTheme="minorEastAsia" w:eastAsiaTheme="minorEastAsia"/>
          <w:sz w:val="28"/>
          <w:szCs w:val="28"/>
        </w:rPr>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hMmM2OTdmZTljMDAyM2VmZjRlZDJiY2Y3NjJjOWMifQ=="/>
  </w:docVars>
  <w:rsids>
    <w:rsidRoot w:val="00D31D50"/>
    <w:rsid w:val="000369DD"/>
    <w:rsid w:val="000D7D29"/>
    <w:rsid w:val="000E0C37"/>
    <w:rsid w:val="0011336C"/>
    <w:rsid w:val="00114CDC"/>
    <w:rsid w:val="00141AC6"/>
    <w:rsid w:val="001712F4"/>
    <w:rsid w:val="001D7876"/>
    <w:rsid w:val="002041AA"/>
    <w:rsid w:val="00262C4D"/>
    <w:rsid w:val="00323B43"/>
    <w:rsid w:val="003A4F04"/>
    <w:rsid w:val="003A7136"/>
    <w:rsid w:val="003C4870"/>
    <w:rsid w:val="003D37D8"/>
    <w:rsid w:val="003E08B3"/>
    <w:rsid w:val="003F11B0"/>
    <w:rsid w:val="003F6E04"/>
    <w:rsid w:val="00404E83"/>
    <w:rsid w:val="00417C1E"/>
    <w:rsid w:val="00426133"/>
    <w:rsid w:val="004358AB"/>
    <w:rsid w:val="00440BAD"/>
    <w:rsid w:val="004B7682"/>
    <w:rsid w:val="00597DC6"/>
    <w:rsid w:val="00633386"/>
    <w:rsid w:val="006473E3"/>
    <w:rsid w:val="006828C9"/>
    <w:rsid w:val="00693B2E"/>
    <w:rsid w:val="006D2C28"/>
    <w:rsid w:val="00725473"/>
    <w:rsid w:val="008741CA"/>
    <w:rsid w:val="00886376"/>
    <w:rsid w:val="008B7726"/>
    <w:rsid w:val="009D1EE8"/>
    <w:rsid w:val="00B524B5"/>
    <w:rsid w:val="00BC51A1"/>
    <w:rsid w:val="00BE4ACE"/>
    <w:rsid w:val="00BF258F"/>
    <w:rsid w:val="00C17BA2"/>
    <w:rsid w:val="00C27F8D"/>
    <w:rsid w:val="00CA311F"/>
    <w:rsid w:val="00CC29F2"/>
    <w:rsid w:val="00D04157"/>
    <w:rsid w:val="00D31D50"/>
    <w:rsid w:val="00D84EAA"/>
    <w:rsid w:val="00D87A22"/>
    <w:rsid w:val="00DC1E21"/>
    <w:rsid w:val="00F83D4C"/>
    <w:rsid w:val="00FF2233"/>
    <w:rsid w:val="0CF207C0"/>
    <w:rsid w:val="2CB76F01"/>
    <w:rsid w:val="3CFE7644"/>
    <w:rsid w:val="3D8D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paragraph" w:customStyle="1" w:styleId="8">
    <w:name w:val="p"/>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
    <w:name w:val="页眉 Char"/>
    <w:basedOn w:val="6"/>
    <w:link w:val="3"/>
    <w:semiHidden/>
    <w:uiPriority w:val="99"/>
    <w:rPr>
      <w:rFonts w:ascii="Tahoma" w:hAnsi="Tahoma"/>
      <w:sz w:val="18"/>
      <w:szCs w:val="18"/>
    </w:rPr>
  </w:style>
  <w:style w:type="character" w:customStyle="1" w:styleId="10">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40C017-19D8-4F4C-AF6D-3C6903DA330E}">
  <ds:schemaRefs/>
</ds:datastoreItem>
</file>

<file path=docProps/app.xml><?xml version="1.0" encoding="utf-8"?>
<Properties xmlns="http://schemas.openxmlformats.org/officeDocument/2006/extended-properties" xmlns:vt="http://schemas.openxmlformats.org/officeDocument/2006/docPropsVTypes">
  <Template>Normal</Template>
  <Pages>26</Pages>
  <Words>9266</Words>
  <Characters>12018</Characters>
  <Lines>103</Lines>
  <Paragraphs>29</Paragraphs>
  <TotalTime>6</TotalTime>
  <ScaleCrop>false</ScaleCrop>
  <LinksUpToDate>false</LinksUpToDate>
  <CharactersWithSpaces>13104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KL杰</cp:lastModifiedBy>
  <dcterms:modified xsi:type="dcterms:W3CDTF">2022-09-15T02:42:21Z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DC0BAF6D497A43F1B5F25CF2B5CFC84E</vt:lpwstr>
  </property>
</Properties>
</file>